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OceanStor Dorado</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6.1.7</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Release Notes</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2024-01-31</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2024</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https://e.huawei.com</w:t>
              </w:r>
            </w:hyperlink>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Look w:val="01E0"/>
      </w:tblPr>
      <w:tblGrid>
        <w:gridCol w:w="9439"/>
      </w:tblGrid>
      <w:tr>
        <w:tblPrEx>
          <w:tblW w:w="0" w:type="auto"/>
          <w:tblLook w:val="01E0"/>
        </w:tblPrEx>
        <w:trPr>
          <w:trHeight w:val="634"/>
        </w:trPr>
        <w:tc>
          <w:tcPr>
            <w:tcW w:w="9439" w:type="dxa"/>
            <w:shd w:val="clear" w:color="auto" w:fill="auto"/>
          </w:tcPr>
          <w:p>
            <w:pPr>
              <w:pStyle w:val="Cover2"/>
              <w:widowControl w:val="0"/>
              <w:jc w:val="both"/>
            </w:pPr>
            <w:r>
              <w:rPr>
                <w:lang w:eastAsia="zh-CN"/>
              </w:rPr>
              <w:t>Security Declaration</w:t>
            </w:r>
          </w:p>
        </w:tc>
      </w:tr>
      <w:tr>
        <w:tblPrEx>
          <w:tblW w:w="0" w:type="auto"/>
          <w:tblLook w:val="01E0"/>
        </w:tblPrEx>
        <w:trPr>
          <w:trHeight w:val="337"/>
        </w:trPr>
        <w:tc>
          <w:tcPr>
            <w:tcW w:w="9439" w:type="dxa"/>
            <w:shd w:val="clear" w:color="auto" w:fill="auto"/>
          </w:tcPr>
          <w:p>
            <w:pPr>
              <w:pStyle w:val="Cover3"/>
              <w:jc w:val="both"/>
            </w:pPr>
            <w:r>
              <w:rPr>
                <w:rFonts w:hint="eastAsia"/>
                <w:b/>
              </w:rPr>
              <w:t>Product Lifecycle</w:t>
            </w:r>
          </w:p>
          <w:p>
            <w:pPr>
              <w:pStyle w:val="CoverText"/>
              <w:widowControl w:val="0"/>
              <w:ind w:left="0"/>
              <w:jc w:val="both"/>
            </w:pPr>
            <w:r>
              <w:t xml:space="preserve">Huawei's regulations on product lifecycle are subject to the </w:t>
            </w:r>
            <w:r>
              <w:rPr>
                <w:i/>
              </w:rPr>
              <w:t>Product End of Life Policy</w:t>
            </w:r>
            <w:r>
              <w:t>. For details about this policy, visit the following web page:</w:t>
            </w:r>
          </w:p>
          <w:p>
            <w:pPr>
              <w:pStyle w:val="CoverText"/>
              <w:widowControl w:val="0"/>
            </w:pPr>
            <w:hyperlink r:id="rId15" w:history="1">
              <w:r>
                <w:rPr>
                  <w:rStyle w:val="Hyperlink"/>
                </w:rPr>
                <w:t>https://support.huawei.com/ecolumnsweb/en/warranty-policy</w:t>
              </w:r>
            </w:hyperlink>
          </w:p>
          <w:p>
            <w:pPr>
              <w:pStyle w:val="CoverText"/>
              <w:widowControl w:val="0"/>
            </w:pPr>
          </w:p>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p>
            <w:pPr>
              <w:pStyle w:val="Cover3"/>
              <w:jc w:val="both"/>
            </w:pPr>
            <w:r>
              <w:rPr>
                <w:rFonts w:hint="eastAsia"/>
                <w:b/>
              </w:rPr>
              <w:t>Preconfigured Digital Certificate</w:t>
            </w:r>
          </w:p>
          <w:p>
            <w:pPr>
              <w:pStyle w:val="CoverText"/>
              <w:widowControl w:val="0"/>
              <w:ind w:left="0"/>
              <w:jc w:val="both"/>
            </w:pPr>
            <w:r>
              <w:t xml:space="preserve">The digital certificates preconfigured on Huawei devices are subject to the </w:t>
            </w:r>
            <w:r>
              <w:rPr>
                <w:i/>
              </w:rPr>
              <w:t>Rights and Responsibilities of Preconfigured Digital Certificates on Huawei Devices.</w:t>
            </w:r>
            <w:r>
              <w:t xml:space="preserve"> For details about this document, visit the following web page:</w:t>
            </w:r>
          </w:p>
          <w:p>
            <w:pPr>
              <w:pStyle w:val="CoverText"/>
              <w:widowControl w:val="0"/>
            </w:pPr>
            <w:hyperlink r:id="rId18" w:history="1">
              <w:r>
                <w:rPr>
                  <w:rStyle w:val="Hyperlink"/>
                </w:rPr>
                <w:t>https://support.huawei.com/enterprise/en/bulletins-service/ENEWS2000015789</w:t>
              </w:r>
            </w:hyperlink>
          </w:p>
          <w:p>
            <w:pPr>
              <w:pStyle w:val="CoverText"/>
              <w:widowControl w:val="0"/>
            </w:pPr>
          </w:p>
          <w:p>
            <w:pPr>
              <w:pStyle w:val="Cover3"/>
              <w:jc w:val="both"/>
            </w:pPr>
            <w:r>
              <w:rPr>
                <w:rFonts w:hint="eastAsia"/>
                <w:b/>
              </w:rPr>
              <w:t>Huawei Enterprise End User License Agreement</w:t>
            </w:r>
          </w:p>
          <w:p>
            <w:pPr>
              <w:pStyle w:val="CoverText"/>
              <w:widowControl w:val="0"/>
              <w:ind w:left="0"/>
              <w:jc w:val="both"/>
            </w:pPr>
            <w:r>
              <w:t>This agreement is the end user license agreement between you (an individual, company, or any other entity) and Huawei for the use of the Huawei Software. Your use of the Huawei Software will be deemed as your acceptance of the terms mentioned in this agreement. For details about this agreement, visit the following web page:</w:t>
            </w:r>
          </w:p>
          <w:p>
            <w:pPr>
              <w:pStyle w:val="CoverText"/>
              <w:widowControl w:val="0"/>
            </w:pPr>
            <w:hyperlink r:id="rId19" w:history="1">
              <w:r>
                <w:rPr>
                  <w:rStyle w:val="Hyperlink"/>
                </w:rPr>
                <w:t>https://e.huawei.com/en/about/eula</w:t>
              </w:r>
            </w:hyperlink>
          </w:p>
          <w:p>
            <w:pPr>
              <w:pStyle w:val="CoverText"/>
              <w:widowControl w:val="0"/>
            </w:pPr>
          </w:p>
          <w:p>
            <w:pPr>
              <w:pStyle w:val="Cover3"/>
              <w:jc w:val="both"/>
            </w:pPr>
            <w:r>
              <w:rPr>
                <w:rFonts w:hint="eastAsia"/>
                <w:b/>
              </w:rPr>
              <w:t>Lifecycle of Product Documentation</w:t>
            </w:r>
          </w:p>
          <w:p>
            <w:pPr>
              <w:pStyle w:val="CoverText"/>
              <w:widowControl w:val="0"/>
              <w:ind w:left="0"/>
              <w:jc w:val="both"/>
            </w:pPr>
            <w:r>
              <w:t xml:space="preserve">Huawei after-sales user documentation is subject to the </w:t>
            </w:r>
            <w:r>
              <w:rPr>
                <w:i/>
              </w:rPr>
              <w:t xml:space="preserve">Product Documentation Lifecycle Policy. </w:t>
            </w:r>
            <w:r>
              <w:t>For details about this policy, visit the following web page:</w:t>
            </w:r>
          </w:p>
          <w:p>
            <w:pPr>
              <w:pStyle w:val="CoverText"/>
              <w:widowControl w:val="0"/>
            </w:pPr>
            <w:hyperlink r:id="rId20" w:history="1">
              <w:r>
                <w:rPr>
                  <w:rStyle w:val="Hyperlink"/>
                  <w:rFonts w:hint="eastAsia"/>
                </w:rPr>
                <w:t>https://support.huawei.com/enterprise/en/bulletins-website/ENEWS200001776</w:t>
              </w:r>
              <w:r>
                <w:rPr>
                  <w:rStyle w:val="Hyperlink"/>
                </w:rPr>
                <w:t>1</w:t>
              </w:r>
            </w:hyperlink>
          </w:p>
        </w:tc>
      </w:tr>
    </w:tbl>
    <w:p>
      <w:pPr>
        <w:sectPr>
          <w:headerReference w:type="even" r:id="rId21"/>
          <w:headerReference w:type="default" r:id="rId22"/>
          <w:footerReference w:type="even" r:id="rId23"/>
          <w:footerReference w:type="default" r:id="rId24"/>
          <w:type w:val="nextPage"/>
          <w:pgSz w:w="11907" w:h="16840" w:code="9"/>
          <w:pgMar w:top="1701" w:right="1134" w:bottom="1701" w:left="1134" w:header="567" w:footer="567" w:gutter="0"/>
          <w:pgNumType w:fmt="lowerRoman" w:start="1"/>
          <w:cols w:space="425"/>
          <w:docGrid w:linePitch="312"/>
        </w:sectPr>
      </w:pPr>
    </w:p>
    <w:p>
      <w:pPr>
        <w:pStyle w:val="Heading1NoNumber"/>
      </w:pPr>
      <w:bookmarkStart w:id="0" w:name="_EN-US_TOPIC_0000001809044045-chtext"/>
      <w:bookmarkStart w:id="1" w:name="_Toc256000000"/>
      <w:r>
        <w:t>Change History</w:t>
      </w:r>
      <w:bookmarkEnd w:id="1"/>
      <w:bookmarkEnd w:id="0"/>
    </w:p>
    <w:tbl>
      <w:tblPr>
        <w:tblStyle w:val="Table"/>
        <w:tblW w:w="7938" w:type="dxa"/>
        <w:tblInd w:w="1814" w:type="dxa"/>
        <w:tblLayout w:type="fixed"/>
        <w:tblLook w:val="01E0"/>
      </w:tblPr>
      <w:tblGrid>
        <w:gridCol w:w="1043"/>
        <w:gridCol w:w="3609"/>
        <w:gridCol w:w="3286"/>
      </w:tblGrid>
      <w:tr>
        <w:tblPrEx>
          <w:tblW w:w="7938" w:type="dxa"/>
          <w:tblInd w:w="1814" w:type="dxa"/>
          <w:tblLayout w:type="fixed"/>
          <w:tblLook w:val="01E0"/>
        </w:tblPrEx>
        <w:trPr>
          <w:cantSplit w:val="0"/>
          <w:tblHeader/>
        </w:trPr>
        <w:tc>
          <w:tcPr>
            <w:tcW w:w="657" w:type="pct"/>
            <w:tcBorders>
              <w:top w:val="single" w:sz="6" w:space="0" w:color="000000"/>
              <w:bottom w:val="single" w:sz="6" w:space="0" w:color="000000"/>
              <w:right w:val="single" w:sz="6" w:space="0" w:color="000000"/>
            </w:tcBorders>
            <w:shd w:val="clear" w:color="auto" w:fill="D9D9D9"/>
          </w:tcPr>
          <w:p>
            <w:pPr>
              <w:pStyle w:val="TableHeading"/>
            </w:pPr>
            <w:r>
              <w:t>Issue</w:t>
            </w:r>
          </w:p>
        </w:tc>
        <w:tc>
          <w:tcPr>
            <w:tcW w:w="2273" w:type="pct"/>
            <w:tcBorders>
              <w:top w:val="single" w:sz="6" w:space="0" w:color="000000"/>
              <w:bottom w:val="single" w:sz="6" w:space="0" w:color="000000"/>
              <w:right w:val="single" w:sz="6" w:space="0" w:color="000000"/>
            </w:tcBorders>
            <w:shd w:val="clear" w:color="auto" w:fill="D9D9D9"/>
          </w:tcPr>
          <w:p>
            <w:pPr>
              <w:pStyle w:val="TableHeading"/>
            </w:pPr>
            <w:r>
              <w:t>Date</w:t>
            </w:r>
          </w:p>
        </w:tc>
        <w:tc>
          <w:tcPr>
            <w:tcW w:w="2071"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657" w:type="pct"/>
            <w:tcBorders>
              <w:top w:val="single" w:sz="6" w:space="0" w:color="000000"/>
              <w:bottom w:val="single" w:sz="6" w:space="0" w:color="000000"/>
              <w:right w:val="single" w:sz="6" w:space="0" w:color="000000"/>
            </w:tcBorders>
          </w:tcPr>
          <w:p>
            <w:pPr>
              <w:pStyle w:val="TableText"/>
            </w:pPr>
            <w:r>
              <w:t>01</w:t>
            </w:r>
          </w:p>
        </w:tc>
        <w:tc>
          <w:tcPr>
            <w:tcW w:w="2273" w:type="pct"/>
            <w:tcBorders>
              <w:top w:val="single" w:sz="6" w:space="0" w:color="000000"/>
              <w:bottom w:val="single" w:sz="6" w:space="0" w:color="000000"/>
              <w:right w:val="single" w:sz="6" w:space="0" w:color="000000"/>
            </w:tcBorders>
          </w:tcPr>
          <w:p>
            <w:pPr>
              <w:pStyle w:val="TableText"/>
            </w:pPr>
            <w:r>
              <w:t>2024-01-30</w:t>
            </w:r>
          </w:p>
        </w:tc>
        <w:tc>
          <w:tcPr>
            <w:tcW w:w="2071" w:type="pct"/>
            <w:tcBorders>
              <w:top w:val="single" w:sz="6" w:space="0" w:color="000000"/>
              <w:bottom w:val="single" w:sz="6" w:space="0" w:color="000000"/>
            </w:tcBorders>
          </w:tcPr>
          <w:p>
            <w:pPr>
              <w:pStyle w:val="TableText"/>
            </w:pPr>
            <w:r>
              <w:t>This issue is the first official release.</w:t>
            </w:r>
          </w:p>
        </w:tc>
      </w:tr>
    </w:tbl>
    <w:p>
      <w:pPr>
        <w:sectPr>
          <w:headerReference w:type="even" r:id="rId25"/>
          <w:headerReference w:type="default" r:id="rId26"/>
          <w:footerReference w:type="even" r:id="rId27"/>
          <w:footerReference w:type="default" r:id="rId28"/>
          <w:type w:val="nextPage"/>
          <w:pgSz w:w="11907" w:h="16840" w:code="9"/>
          <w:pgMar w:top="1701" w:right="1134" w:bottom="1701" w:left="1134" w:header="567" w:footer="567" w:gutter="0"/>
          <w:pgNumType w:fmt="lowerRoman"/>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Change History</w:t>
        </w:r>
        <w:r>
          <w:tab/>
        </w:r>
        <w:r>
          <w:fldChar w:fldCharType="begin"/>
        </w:r>
        <w:r>
          <w:instrText xml:space="preserve"> PAGEREF _Toc256000000 \h </w:instrText>
        </w:r>
        <w:r>
          <w:fldChar w:fldCharType="separate"/>
        </w:r>
        <w:r>
          <w:t>iii</w:t>
        </w:r>
        <w:r>
          <w:fldChar w:fldCharType="end"/>
        </w:r>
      </w:hyperlink>
    </w:p>
    <w:p>
      <w:pPr>
        <w:pStyle w:val="TOC1"/>
        <w:tabs>
          <w:tab w:val="right" w:leader="dot" w:pos="9629"/>
        </w:tabs>
        <w:rPr>
          <w:rFonts w:ascii="Calibri" w:hAnsi="Calibri"/>
          <w:noProof/>
          <w:sz w:val="22"/>
        </w:rPr>
      </w:pPr>
      <w:hyperlink w:anchor="_Toc256000001" w:history="1">
        <w:r>
          <w:rPr>
            <w:rStyle w:val="Hyperlink"/>
          </w:rPr>
          <w:t>1</w:t>
        </w:r>
        <w:r>
          <w:rPr>
            <w:rStyle w:val="Hyperlink"/>
          </w:rPr>
          <w:t xml:space="preserve"> </w:t>
        </w:r>
        <w:r>
          <w:rPr>
            <w:rStyle w:val="Hyperlink"/>
          </w:rPr>
          <w:t>Version Requirements</w:t>
        </w:r>
        <w:r>
          <w:tab/>
        </w:r>
        <w:r>
          <w:fldChar w:fldCharType="begin"/>
        </w:r>
        <w:r>
          <w:instrText xml:space="preserve"> PAGEREF _Toc256000001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1.1</w:t>
        </w:r>
        <w:r>
          <w:rPr>
            <w:rStyle w:val="Hyperlink"/>
            <w:snapToGrid w:val="0"/>
          </w:rPr>
          <w:t xml:space="preserve"> </w:t>
        </w:r>
        <w:r>
          <w:rPr>
            <w:rStyle w:val="Hyperlink"/>
          </w:rPr>
          <w:t>Product Version</w:t>
        </w:r>
        <w:r>
          <w:tab/>
        </w:r>
        <w:r>
          <w:fldChar w:fldCharType="begin"/>
        </w:r>
        <w:r>
          <w:instrText xml:space="preserve"> PAGEREF _Toc256000002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1.2</w:t>
        </w:r>
        <w:r>
          <w:rPr>
            <w:rStyle w:val="Hyperlink"/>
            <w:snapToGrid w:val="0"/>
          </w:rPr>
          <w:t xml:space="preserve"> </w:t>
        </w:r>
        <w:r>
          <w:rPr>
            <w:rStyle w:val="Hyperlink"/>
          </w:rPr>
          <w:t>Software Versions</w:t>
        </w:r>
        <w:r>
          <w:tab/>
        </w:r>
        <w:r>
          <w:fldChar w:fldCharType="begin"/>
        </w:r>
        <w:r>
          <w:instrText xml:space="preserve"> PAGEREF _Toc256000003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1.3</w:t>
        </w:r>
        <w:r>
          <w:rPr>
            <w:rStyle w:val="Hyperlink"/>
            <w:snapToGrid w:val="0"/>
          </w:rPr>
          <w:t xml:space="preserve"> </w:t>
        </w:r>
        <w:r>
          <w:rPr>
            <w:rStyle w:val="Hyperlink"/>
          </w:rPr>
          <w:t>Virus Scan Result</w:t>
        </w:r>
        <w:r>
          <w:tab/>
        </w:r>
        <w:r>
          <w:fldChar w:fldCharType="begin"/>
        </w:r>
        <w:r>
          <w:instrText xml:space="preserve"> PAGEREF _Toc256000004 \h </w:instrText>
        </w:r>
        <w:r>
          <w:fldChar w:fldCharType="separate"/>
        </w:r>
        <w:r>
          <w:t>2</w:t>
        </w:r>
        <w:r>
          <w:fldChar w:fldCharType="end"/>
        </w:r>
      </w:hyperlink>
    </w:p>
    <w:p>
      <w:pPr>
        <w:pStyle w:val="TOC1"/>
        <w:tabs>
          <w:tab w:val="right" w:leader="dot" w:pos="9629"/>
        </w:tabs>
        <w:rPr>
          <w:rFonts w:ascii="Calibri" w:hAnsi="Calibri"/>
          <w:noProof/>
          <w:sz w:val="22"/>
        </w:rPr>
      </w:pPr>
      <w:hyperlink w:anchor="_Toc256000005" w:history="1">
        <w:r>
          <w:rPr>
            <w:rStyle w:val="Hyperlink"/>
          </w:rPr>
          <w:t>2</w:t>
        </w:r>
        <w:r>
          <w:rPr>
            <w:rStyle w:val="Hyperlink"/>
          </w:rPr>
          <w:t xml:space="preserve"> </w:t>
        </w:r>
        <w:r>
          <w:rPr>
            <w:rStyle w:val="Hyperlink"/>
          </w:rPr>
          <w:t>Version Compatibility</w:t>
        </w:r>
        <w:r>
          <w:tab/>
        </w:r>
        <w:r>
          <w:fldChar w:fldCharType="begin"/>
        </w:r>
        <w:r>
          <w:instrText xml:space="preserve"> PAGEREF _Toc256000005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6" w:history="1">
        <w:r>
          <w:rPr>
            <w:rStyle w:val="Hyperlink"/>
            <w:snapToGrid w:val="0"/>
          </w:rPr>
          <w:t>2.1</w:t>
        </w:r>
        <w:r>
          <w:rPr>
            <w:rStyle w:val="Hyperlink"/>
            <w:snapToGrid w:val="0"/>
          </w:rPr>
          <w:t xml:space="preserve"> </w:t>
        </w:r>
        <w:r>
          <w:rPr>
            <w:rStyle w:val="Hyperlink"/>
          </w:rPr>
          <w:t>Software Version Compatibility</w:t>
        </w:r>
        <w:r>
          <w:tab/>
        </w:r>
        <w:r>
          <w:fldChar w:fldCharType="begin"/>
        </w:r>
        <w:r>
          <w:instrText xml:space="preserve"> PAGEREF _Toc256000006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2.2</w:t>
        </w:r>
        <w:r>
          <w:rPr>
            <w:rStyle w:val="Hyperlink"/>
            <w:snapToGrid w:val="0"/>
          </w:rPr>
          <w:t xml:space="preserve"> </w:t>
        </w:r>
        <w:r>
          <w:rPr>
            <w:rStyle w:val="Hyperlink"/>
          </w:rPr>
          <w:t>Hardware Version Compatibility</w:t>
        </w:r>
        <w:r>
          <w:tab/>
        </w:r>
        <w:r>
          <w:fldChar w:fldCharType="begin"/>
        </w:r>
        <w:r>
          <w:instrText xml:space="preserve"> PAGEREF _Toc256000007 \h </w:instrText>
        </w:r>
        <w:r>
          <w:fldChar w:fldCharType="separate"/>
        </w:r>
        <w:r>
          <w:t>3</w:t>
        </w:r>
        <w:r>
          <w:fldChar w:fldCharType="end"/>
        </w:r>
      </w:hyperlink>
    </w:p>
    <w:p>
      <w:pPr>
        <w:pStyle w:val="TOC1"/>
        <w:tabs>
          <w:tab w:val="right" w:leader="dot" w:pos="9629"/>
        </w:tabs>
        <w:rPr>
          <w:rFonts w:ascii="Calibri" w:hAnsi="Calibri"/>
          <w:noProof/>
          <w:sz w:val="22"/>
        </w:rPr>
      </w:pPr>
      <w:hyperlink w:anchor="_Toc256000008" w:history="1">
        <w:r>
          <w:rPr>
            <w:rStyle w:val="Hyperlink"/>
          </w:rPr>
          <w:t>3</w:t>
        </w:r>
        <w:r>
          <w:rPr>
            <w:rStyle w:val="Hyperlink"/>
          </w:rPr>
          <w:t xml:space="preserve"> </w:t>
        </w:r>
        <w:r>
          <w:rPr>
            <w:rStyle w:val="Hyperlink"/>
          </w:rPr>
          <w:t>Important Notes</w:t>
        </w:r>
        <w:r>
          <w:tab/>
        </w:r>
        <w:r>
          <w:fldChar w:fldCharType="begin"/>
        </w:r>
        <w:r>
          <w:instrText xml:space="preserve"> PAGEREF _Toc256000008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3.1</w:t>
        </w:r>
        <w:r>
          <w:rPr>
            <w:rStyle w:val="Hyperlink"/>
            <w:snapToGrid w:val="0"/>
          </w:rPr>
          <w:t xml:space="preserve"> </w:t>
        </w:r>
        <w:r>
          <w:rPr>
            <w:rStyle w:val="Hyperlink"/>
          </w:rPr>
          <w:t>Hardware Operations</w:t>
        </w:r>
        <w:r>
          <w:tab/>
        </w:r>
        <w:r>
          <w:fldChar w:fldCharType="begin"/>
        </w:r>
        <w:r>
          <w:instrText xml:space="preserve"> PAGEREF _Toc256000009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3.2</w:t>
        </w:r>
        <w:r>
          <w:rPr>
            <w:rStyle w:val="Hyperlink"/>
            <w:snapToGrid w:val="0"/>
          </w:rPr>
          <w:t xml:space="preserve"> </w:t>
        </w:r>
        <w:r>
          <w:rPr>
            <w:rStyle w:val="Hyperlink"/>
          </w:rPr>
          <w:t>System Management</w:t>
        </w:r>
        <w:r>
          <w:tab/>
        </w:r>
        <w:r>
          <w:fldChar w:fldCharType="begin"/>
        </w:r>
        <w:r>
          <w:instrText xml:space="preserve"> PAGEREF _Toc256000010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3.3</w:t>
        </w:r>
        <w:r>
          <w:rPr>
            <w:rStyle w:val="Hyperlink"/>
            <w:snapToGrid w:val="0"/>
          </w:rPr>
          <w:t xml:space="preserve"> </w:t>
        </w:r>
        <w:r>
          <w:rPr>
            <w:rStyle w:val="Hyperlink"/>
          </w:rPr>
          <w:t>Service Operations</w:t>
        </w:r>
        <w:r>
          <w:tab/>
        </w:r>
        <w:r>
          <w:fldChar w:fldCharType="begin"/>
        </w:r>
        <w:r>
          <w:instrText xml:space="preserve"> PAGEREF _Toc256000011 \h </w:instrText>
        </w:r>
        <w:r>
          <w:fldChar w:fldCharType="separate"/>
        </w:r>
        <w:r>
          <w:t>5</w:t>
        </w:r>
        <w:r>
          <w:fldChar w:fldCharType="end"/>
        </w:r>
      </w:hyperlink>
    </w:p>
    <w:p>
      <w:pPr>
        <w:pStyle w:val="TOC1"/>
        <w:tabs>
          <w:tab w:val="right" w:leader="dot" w:pos="9629"/>
        </w:tabs>
        <w:rPr>
          <w:rFonts w:ascii="Calibri" w:hAnsi="Calibri"/>
          <w:noProof/>
          <w:sz w:val="22"/>
        </w:rPr>
      </w:pPr>
      <w:hyperlink w:anchor="_Toc256000012" w:history="1">
        <w:r>
          <w:rPr>
            <w:rStyle w:val="Hyperlink"/>
          </w:rPr>
          <w:t>4</w:t>
        </w:r>
        <w:r>
          <w:rPr>
            <w:rStyle w:val="Hyperlink"/>
          </w:rPr>
          <w:t xml:space="preserve"> </w:t>
        </w:r>
        <w:r>
          <w:rPr>
            <w:rStyle w:val="Hyperlink"/>
          </w:rPr>
          <w:t>6.1.7</w:t>
        </w:r>
        <w:r>
          <w:tab/>
        </w:r>
        <w:r>
          <w:fldChar w:fldCharType="begin"/>
        </w:r>
        <w:r>
          <w:instrText xml:space="preserve"> PAGEREF _Toc256000012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4.1</w:t>
        </w:r>
        <w:r>
          <w:rPr>
            <w:rStyle w:val="Hyperlink"/>
            <w:snapToGrid w:val="0"/>
          </w:rPr>
          <w:t xml:space="preserve"> </w:t>
        </w:r>
        <w:r>
          <w:rPr>
            <w:rStyle w:val="Hyperlink"/>
          </w:rPr>
          <w:t>What's New</w:t>
        </w:r>
        <w:r>
          <w:tab/>
        </w:r>
        <w:r>
          <w:fldChar w:fldCharType="begin"/>
        </w:r>
        <w:r>
          <w:instrText xml:space="preserve"> PAGEREF _Toc256000013 \h </w:instrText>
        </w:r>
        <w:r>
          <w:fldChar w:fldCharType="separate"/>
        </w:r>
        <w:r>
          <w:t>6</w:t>
        </w:r>
        <w:r>
          <w:fldChar w:fldCharType="end"/>
        </w:r>
      </w:hyperlink>
    </w:p>
    <w:p>
      <w:pPr>
        <w:pStyle w:val="TOC3"/>
        <w:tabs>
          <w:tab w:val="right" w:leader="dot" w:pos="9629"/>
        </w:tabs>
        <w:rPr>
          <w:rFonts w:ascii="Calibri" w:hAnsi="Calibri"/>
          <w:noProof/>
          <w:sz w:val="22"/>
        </w:rPr>
      </w:pPr>
      <w:hyperlink w:anchor="_Toc256000014" w:history="1">
        <w:r>
          <w:rPr>
            <w:rStyle w:val="Hyperlink"/>
            <w:rFonts w:cs="Book Antiqua"/>
            <w:bCs/>
            <w:snapToGrid w:val="0"/>
          </w:rPr>
          <w:t>4.1.1</w:t>
        </w:r>
        <w:r>
          <w:rPr>
            <w:rStyle w:val="Hyperlink"/>
            <w:rFonts w:cs="Book Antiqua"/>
            <w:bCs/>
            <w:snapToGrid w:val="0"/>
          </w:rPr>
          <w:t xml:space="preserve"> </w:t>
        </w:r>
        <w:r>
          <w:rPr>
            <w:rStyle w:val="Hyperlink"/>
          </w:rPr>
          <w:t>New Features</w:t>
        </w:r>
        <w:r>
          <w:tab/>
        </w:r>
        <w:r>
          <w:fldChar w:fldCharType="begin"/>
        </w:r>
        <w:r>
          <w:instrText xml:space="preserve"> PAGEREF _Toc256000014 \h </w:instrText>
        </w:r>
        <w:r>
          <w:fldChar w:fldCharType="separate"/>
        </w:r>
        <w:r>
          <w:t>6</w:t>
        </w:r>
        <w:r>
          <w:fldChar w:fldCharType="end"/>
        </w:r>
      </w:hyperlink>
    </w:p>
    <w:p>
      <w:pPr>
        <w:pStyle w:val="TOC3"/>
        <w:tabs>
          <w:tab w:val="right" w:leader="dot" w:pos="9629"/>
        </w:tabs>
        <w:rPr>
          <w:rFonts w:ascii="Calibri" w:hAnsi="Calibri"/>
          <w:noProof/>
          <w:sz w:val="22"/>
        </w:rPr>
      </w:pPr>
      <w:hyperlink w:anchor="_Toc256000015" w:history="1">
        <w:r>
          <w:rPr>
            <w:rStyle w:val="Hyperlink"/>
            <w:rFonts w:cs="Book Antiqua"/>
            <w:bCs/>
            <w:snapToGrid w:val="0"/>
          </w:rPr>
          <w:t>4.1.2</w:t>
        </w:r>
        <w:r>
          <w:rPr>
            <w:rStyle w:val="Hyperlink"/>
            <w:rFonts w:cs="Book Antiqua"/>
            <w:bCs/>
            <w:snapToGrid w:val="0"/>
          </w:rPr>
          <w:t xml:space="preserve"> </w:t>
        </w:r>
        <w:r>
          <w:rPr>
            <w:rStyle w:val="Hyperlink"/>
          </w:rPr>
          <w:t>Modified Features</w:t>
        </w:r>
        <w:r>
          <w:tab/>
        </w:r>
        <w:r>
          <w:fldChar w:fldCharType="begin"/>
        </w:r>
        <w:r>
          <w:instrText xml:space="preserve"> PAGEREF _Toc256000015 \h </w:instrText>
        </w:r>
        <w:r>
          <w:fldChar w:fldCharType="separate"/>
        </w:r>
        <w:r>
          <w:t>7</w:t>
        </w:r>
        <w:r>
          <w:fldChar w:fldCharType="end"/>
        </w:r>
      </w:hyperlink>
    </w:p>
    <w:p>
      <w:pPr>
        <w:pStyle w:val="TOC3"/>
        <w:tabs>
          <w:tab w:val="right" w:leader="dot" w:pos="9629"/>
        </w:tabs>
        <w:rPr>
          <w:rFonts w:ascii="Calibri" w:hAnsi="Calibri"/>
          <w:noProof/>
          <w:sz w:val="22"/>
        </w:rPr>
      </w:pPr>
      <w:hyperlink w:anchor="_Toc256000016" w:history="1">
        <w:r>
          <w:rPr>
            <w:rStyle w:val="Hyperlink"/>
            <w:rFonts w:cs="Book Antiqua"/>
            <w:bCs/>
            <w:snapToGrid w:val="0"/>
          </w:rPr>
          <w:t>4.1.3</w:t>
        </w:r>
        <w:r>
          <w:rPr>
            <w:rStyle w:val="Hyperlink"/>
            <w:rFonts w:cs="Book Antiqua"/>
            <w:bCs/>
            <w:snapToGrid w:val="0"/>
          </w:rPr>
          <w:t xml:space="preserve"> </w:t>
        </w:r>
        <w:r>
          <w:rPr>
            <w:rStyle w:val="Hyperlink"/>
          </w:rPr>
          <w:t>Deleted Features</w:t>
        </w:r>
        <w:r>
          <w:tab/>
        </w:r>
        <w:r>
          <w:fldChar w:fldCharType="begin"/>
        </w:r>
        <w:r>
          <w:instrText xml:space="preserve"> PAGEREF _Toc256000016 \h </w:instrText>
        </w:r>
        <w:r>
          <w:fldChar w:fldCharType="separate"/>
        </w:r>
        <w:r>
          <w:t>7</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4.2</w:t>
        </w:r>
        <w:r>
          <w:rPr>
            <w:rStyle w:val="Hyperlink"/>
            <w:snapToGrid w:val="0"/>
          </w:rPr>
          <w:t xml:space="preserve"> </w:t>
        </w:r>
        <w:r>
          <w:rPr>
            <w:rStyle w:val="Hyperlink"/>
          </w:rPr>
          <w:t>Resolved Issues</w:t>
        </w:r>
        <w:r>
          <w:tab/>
        </w:r>
        <w:r>
          <w:fldChar w:fldCharType="begin"/>
        </w:r>
        <w:r>
          <w:instrText xml:space="preserve"> PAGEREF _Toc256000017 \h </w:instrText>
        </w:r>
        <w:r>
          <w:fldChar w:fldCharType="separate"/>
        </w:r>
        <w:r>
          <w:t>7</w:t>
        </w:r>
        <w:r>
          <w:fldChar w:fldCharType="end"/>
        </w:r>
      </w:hyperlink>
    </w:p>
    <w:p>
      <w:pPr>
        <w:pStyle w:val="TOC2"/>
        <w:tabs>
          <w:tab w:val="right" w:leader="dot" w:pos="9629"/>
        </w:tabs>
        <w:rPr>
          <w:rFonts w:ascii="Calibri" w:hAnsi="Calibri"/>
          <w:noProof/>
          <w:sz w:val="22"/>
        </w:rPr>
      </w:pPr>
      <w:hyperlink w:anchor="_Toc256000018" w:history="1">
        <w:r>
          <w:rPr>
            <w:rStyle w:val="Hyperlink"/>
            <w:snapToGrid w:val="0"/>
          </w:rPr>
          <w:t>4.3</w:t>
        </w:r>
        <w:r>
          <w:rPr>
            <w:rStyle w:val="Hyperlink"/>
            <w:snapToGrid w:val="0"/>
          </w:rPr>
          <w:t xml:space="preserve"> </w:t>
        </w:r>
        <w:r>
          <w:rPr>
            <w:rStyle w:val="Hyperlink"/>
          </w:rPr>
          <w:t>Known Issues</w:t>
        </w:r>
        <w:r>
          <w:tab/>
        </w:r>
        <w:r>
          <w:fldChar w:fldCharType="begin"/>
        </w:r>
        <w:r>
          <w:instrText xml:space="preserve"> PAGEREF _Toc256000018 \h </w:instrText>
        </w:r>
        <w:r>
          <w:fldChar w:fldCharType="separate"/>
        </w:r>
        <w:r>
          <w:t>7</w:t>
        </w:r>
        <w:r>
          <w:fldChar w:fldCharType="end"/>
        </w:r>
      </w:hyperlink>
    </w:p>
    <w:p>
      <w:pPr>
        <w:pStyle w:val="TOC1"/>
        <w:tabs>
          <w:tab w:val="right" w:leader="dot" w:pos="9629"/>
        </w:tabs>
        <w:rPr>
          <w:rFonts w:ascii="Calibri" w:hAnsi="Calibri"/>
          <w:noProof/>
          <w:sz w:val="22"/>
        </w:rPr>
      </w:pPr>
      <w:hyperlink w:anchor="_Toc256000019" w:history="1">
        <w:r>
          <w:rPr>
            <w:rStyle w:val="Hyperlink"/>
          </w:rPr>
          <w:t>5</w:t>
        </w:r>
        <w:r>
          <w:rPr>
            <w:rStyle w:val="Hyperlink"/>
          </w:rPr>
          <w:t xml:space="preserve"> </w:t>
        </w:r>
        <w:r>
          <w:rPr>
            <w:rStyle w:val="Hyperlink"/>
          </w:rPr>
          <w:t>6.1.6</w:t>
        </w:r>
        <w:r>
          <w:tab/>
        </w:r>
        <w:r>
          <w:fldChar w:fldCharType="begin"/>
        </w:r>
        <w:r>
          <w:instrText xml:space="preserve"> PAGEREF _Toc256000019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20" w:history="1">
        <w:r>
          <w:rPr>
            <w:rStyle w:val="Hyperlink"/>
            <w:snapToGrid w:val="0"/>
          </w:rPr>
          <w:t>5.1</w:t>
        </w:r>
        <w:r>
          <w:rPr>
            <w:rStyle w:val="Hyperlink"/>
            <w:snapToGrid w:val="0"/>
          </w:rPr>
          <w:t xml:space="preserve"> </w:t>
        </w:r>
        <w:r>
          <w:rPr>
            <w:rStyle w:val="Hyperlink"/>
          </w:rPr>
          <w:t>What's New</w:t>
        </w:r>
        <w:r>
          <w:tab/>
        </w:r>
        <w:r>
          <w:fldChar w:fldCharType="begin"/>
        </w:r>
        <w:r>
          <w:instrText xml:space="preserve"> PAGEREF _Toc256000020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21" w:history="1">
        <w:r>
          <w:rPr>
            <w:rStyle w:val="Hyperlink"/>
            <w:snapToGrid w:val="0"/>
          </w:rPr>
          <w:t>5.2</w:t>
        </w:r>
        <w:r>
          <w:rPr>
            <w:rStyle w:val="Hyperlink"/>
            <w:snapToGrid w:val="0"/>
          </w:rPr>
          <w:t xml:space="preserve"> </w:t>
        </w:r>
        <w:r>
          <w:rPr>
            <w:rStyle w:val="Hyperlink"/>
          </w:rPr>
          <w:t>Resolved Issues</w:t>
        </w:r>
        <w:r>
          <w:tab/>
        </w:r>
        <w:r>
          <w:fldChar w:fldCharType="begin"/>
        </w:r>
        <w:r>
          <w:instrText xml:space="preserve"> PAGEREF _Toc256000021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22" w:history="1">
        <w:r>
          <w:rPr>
            <w:rStyle w:val="Hyperlink"/>
            <w:snapToGrid w:val="0"/>
          </w:rPr>
          <w:t>5.3</w:t>
        </w:r>
        <w:r>
          <w:rPr>
            <w:rStyle w:val="Hyperlink"/>
            <w:snapToGrid w:val="0"/>
          </w:rPr>
          <w:t xml:space="preserve"> </w:t>
        </w:r>
        <w:r>
          <w:rPr>
            <w:rStyle w:val="Hyperlink"/>
          </w:rPr>
          <w:t>Known Issues</w:t>
        </w:r>
        <w:r>
          <w:tab/>
        </w:r>
        <w:r>
          <w:fldChar w:fldCharType="begin"/>
        </w:r>
        <w:r>
          <w:instrText xml:space="preserve"> PAGEREF _Toc256000022 \h </w:instrText>
        </w:r>
        <w:r>
          <w:fldChar w:fldCharType="separate"/>
        </w:r>
        <w:r>
          <w:t>8</w:t>
        </w:r>
        <w:r>
          <w:fldChar w:fldCharType="end"/>
        </w:r>
      </w:hyperlink>
    </w:p>
    <w:p>
      <w:pPr>
        <w:pStyle w:val="TOC1"/>
        <w:tabs>
          <w:tab w:val="right" w:leader="dot" w:pos="9629"/>
        </w:tabs>
        <w:rPr>
          <w:rFonts w:ascii="Calibri" w:hAnsi="Calibri"/>
          <w:noProof/>
          <w:sz w:val="22"/>
        </w:rPr>
      </w:pPr>
      <w:hyperlink w:anchor="_Toc256000023" w:history="1">
        <w:r>
          <w:rPr>
            <w:rStyle w:val="Hyperlink"/>
          </w:rPr>
          <w:t>6</w:t>
        </w:r>
        <w:r>
          <w:rPr>
            <w:rStyle w:val="Hyperlink"/>
          </w:rPr>
          <w:t xml:space="preserve"> </w:t>
        </w:r>
        <w:r>
          <w:rPr>
            <w:rStyle w:val="Hyperlink"/>
          </w:rPr>
          <w:t>6.1.6RC1</w:t>
        </w:r>
        <w:r>
          <w:tab/>
        </w:r>
        <w:r>
          <w:fldChar w:fldCharType="begin"/>
        </w:r>
        <w:r>
          <w:instrText xml:space="preserve"> PAGEREF _Toc256000023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24" w:history="1">
        <w:r>
          <w:rPr>
            <w:rStyle w:val="Hyperlink"/>
            <w:snapToGrid w:val="0"/>
          </w:rPr>
          <w:t>6.1</w:t>
        </w:r>
        <w:r>
          <w:rPr>
            <w:rStyle w:val="Hyperlink"/>
            <w:snapToGrid w:val="0"/>
          </w:rPr>
          <w:t xml:space="preserve"> </w:t>
        </w:r>
        <w:r>
          <w:rPr>
            <w:rStyle w:val="Hyperlink"/>
          </w:rPr>
          <w:t>What's New</w:t>
        </w:r>
        <w:r>
          <w:tab/>
        </w:r>
        <w:r>
          <w:fldChar w:fldCharType="begin"/>
        </w:r>
        <w:r>
          <w:instrText xml:space="preserve"> PAGEREF _Toc256000024 \h </w:instrText>
        </w:r>
        <w:r>
          <w:fldChar w:fldCharType="separate"/>
        </w:r>
        <w:r>
          <w:t>10</w:t>
        </w:r>
        <w:r>
          <w:fldChar w:fldCharType="end"/>
        </w:r>
      </w:hyperlink>
    </w:p>
    <w:p>
      <w:pPr>
        <w:pStyle w:val="TOC3"/>
        <w:tabs>
          <w:tab w:val="right" w:leader="dot" w:pos="9629"/>
        </w:tabs>
        <w:rPr>
          <w:rFonts w:ascii="Calibri" w:hAnsi="Calibri"/>
          <w:noProof/>
          <w:sz w:val="22"/>
        </w:rPr>
      </w:pPr>
      <w:hyperlink w:anchor="_Toc256000025" w:history="1">
        <w:r>
          <w:rPr>
            <w:rStyle w:val="Hyperlink"/>
            <w:rFonts w:cs="Book Antiqua"/>
            <w:bCs/>
            <w:snapToGrid w:val="0"/>
          </w:rPr>
          <w:t>6.1.1</w:t>
        </w:r>
        <w:r>
          <w:rPr>
            <w:rStyle w:val="Hyperlink"/>
            <w:rFonts w:cs="Book Antiqua"/>
            <w:bCs/>
            <w:snapToGrid w:val="0"/>
          </w:rPr>
          <w:t xml:space="preserve"> </w:t>
        </w:r>
        <w:r>
          <w:rPr>
            <w:rStyle w:val="Hyperlink"/>
          </w:rPr>
          <w:t>New Features</w:t>
        </w:r>
        <w:r>
          <w:tab/>
        </w:r>
        <w:r>
          <w:fldChar w:fldCharType="begin"/>
        </w:r>
        <w:r>
          <w:instrText xml:space="preserve"> PAGEREF _Toc256000025 \h </w:instrText>
        </w:r>
        <w:r>
          <w:fldChar w:fldCharType="separate"/>
        </w:r>
        <w:r>
          <w:t>10</w:t>
        </w:r>
        <w:r>
          <w:fldChar w:fldCharType="end"/>
        </w:r>
      </w:hyperlink>
    </w:p>
    <w:p>
      <w:pPr>
        <w:pStyle w:val="TOC3"/>
        <w:tabs>
          <w:tab w:val="right" w:leader="dot" w:pos="9629"/>
        </w:tabs>
        <w:rPr>
          <w:rFonts w:ascii="Calibri" w:hAnsi="Calibri"/>
          <w:noProof/>
          <w:sz w:val="22"/>
        </w:rPr>
      </w:pPr>
      <w:hyperlink w:anchor="_Toc256000026" w:history="1">
        <w:r>
          <w:rPr>
            <w:rStyle w:val="Hyperlink"/>
            <w:rFonts w:cs="Book Antiqua"/>
            <w:bCs/>
            <w:snapToGrid w:val="0"/>
          </w:rPr>
          <w:t>6.1.2</w:t>
        </w:r>
        <w:r>
          <w:rPr>
            <w:rStyle w:val="Hyperlink"/>
            <w:rFonts w:cs="Book Antiqua"/>
            <w:bCs/>
            <w:snapToGrid w:val="0"/>
          </w:rPr>
          <w:t xml:space="preserve"> </w:t>
        </w:r>
        <w:r>
          <w:rPr>
            <w:rStyle w:val="Hyperlink"/>
          </w:rPr>
          <w:t>Modified Features</w:t>
        </w:r>
        <w:r>
          <w:tab/>
        </w:r>
        <w:r>
          <w:fldChar w:fldCharType="begin"/>
        </w:r>
        <w:r>
          <w:instrText xml:space="preserve"> PAGEREF _Toc256000026 \h </w:instrText>
        </w:r>
        <w:r>
          <w:fldChar w:fldCharType="separate"/>
        </w:r>
        <w:r>
          <w:t>11</w:t>
        </w:r>
        <w:r>
          <w:fldChar w:fldCharType="end"/>
        </w:r>
      </w:hyperlink>
    </w:p>
    <w:p>
      <w:pPr>
        <w:pStyle w:val="TOC3"/>
        <w:tabs>
          <w:tab w:val="right" w:leader="dot" w:pos="9629"/>
        </w:tabs>
        <w:rPr>
          <w:rFonts w:ascii="Calibri" w:hAnsi="Calibri"/>
          <w:noProof/>
          <w:sz w:val="22"/>
        </w:rPr>
      </w:pPr>
      <w:hyperlink w:anchor="_Toc256000027" w:history="1">
        <w:r>
          <w:rPr>
            <w:rStyle w:val="Hyperlink"/>
            <w:rFonts w:cs="Book Antiqua"/>
            <w:bCs/>
            <w:snapToGrid w:val="0"/>
          </w:rPr>
          <w:t>6.1.3</w:t>
        </w:r>
        <w:r>
          <w:rPr>
            <w:rStyle w:val="Hyperlink"/>
            <w:rFonts w:cs="Book Antiqua"/>
            <w:bCs/>
            <w:snapToGrid w:val="0"/>
          </w:rPr>
          <w:t xml:space="preserve"> </w:t>
        </w:r>
        <w:r>
          <w:rPr>
            <w:rStyle w:val="Hyperlink"/>
          </w:rPr>
          <w:t>Deleted Features</w:t>
        </w:r>
        <w:r>
          <w:tab/>
        </w:r>
        <w:r>
          <w:fldChar w:fldCharType="begin"/>
        </w:r>
        <w:r>
          <w:instrText xml:space="preserve"> PAGEREF _Toc256000027 \h </w:instrText>
        </w:r>
        <w:r>
          <w:fldChar w:fldCharType="separate"/>
        </w:r>
        <w:r>
          <w:t>11</w:t>
        </w:r>
        <w:r>
          <w:fldChar w:fldCharType="end"/>
        </w:r>
      </w:hyperlink>
    </w:p>
    <w:p>
      <w:pPr>
        <w:pStyle w:val="TOC2"/>
        <w:tabs>
          <w:tab w:val="right" w:leader="dot" w:pos="9629"/>
        </w:tabs>
        <w:rPr>
          <w:rFonts w:ascii="Calibri" w:hAnsi="Calibri"/>
          <w:noProof/>
          <w:sz w:val="22"/>
        </w:rPr>
      </w:pPr>
      <w:hyperlink w:anchor="_Toc256000028" w:history="1">
        <w:r>
          <w:rPr>
            <w:rStyle w:val="Hyperlink"/>
            <w:snapToGrid w:val="0"/>
          </w:rPr>
          <w:t>6.2</w:t>
        </w:r>
        <w:r>
          <w:rPr>
            <w:rStyle w:val="Hyperlink"/>
            <w:snapToGrid w:val="0"/>
          </w:rPr>
          <w:t xml:space="preserve"> </w:t>
        </w:r>
        <w:r>
          <w:rPr>
            <w:rStyle w:val="Hyperlink"/>
          </w:rPr>
          <w:t>Resolved Issues</w:t>
        </w:r>
        <w:r>
          <w:tab/>
        </w:r>
        <w:r>
          <w:fldChar w:fldCharType="begin"/>
        </w:r>
        <w:r>
          <w:instrText xml:space="preserve"> PAGEREF _Toc256000028 \h </w:instrText>
        </w:r>
        <w:r>
          <w:fldChar w:fldCharType="separate"/>
        </w:r>
        <w:r>
          <w:t>11</w:t>
        </w:r>
        <w:r>
          <w:fldChar w:fldCharType="end"/>
        </w:r>
      </w:hyperlink>
    </w:p>
    <w:p>
      <w:pPr>
        <w:pStyle w:val="TOC2"/>
        <w:tabs>
          <w:tab w:val="right" w:leader="dot" w:pos="9629"/>
        </w:tabs>
        <w:rPr>
          <w:rFonts w:ascii="Calibri" w:hAnsi="Calibri"/>
          <w:noProof/>
          <w:sz w:val="22"/>
        </w:rPr>
      </w:pPr>
      <w:hyperlink w:anchor="_Toc256000029" w:history="1">
        <w:r>
          <w:rPr>
            <w:rStyle w:val="Hyperlink"/>
            <w:snapToGrid w:val="0"/>
          </w:rPr>
          <w:t>6.3</w:t>
        </w:r>
        <w:r>
          <w:rPr>
            <w:rStyle w:val="Hyperlink"/>
            <w:snapToGrid w:val="0"/>
          </w:rPr>
          <w:t xml:space="preserve"> </w:t>
        </w:r>
        <w:r>
          <w:rPr>
            <w:rStyle w:val="Hyperlink"/>
          </w:rPr>
          <w:t>Known Issues</w:t>
        </w:r>
        <w:r>
          <w:tab/>
        </w:r>
        <w:r>
          <w:fldChar w:fldCharType="begin"/>
        </w:r>
        <w:r>
          <w:instrText xml:space="preserve"> PAGEREF _Toc256000029 \h </w:instrText>
        </w:r>
        <w:r>
          <w:fldChar w:fldCharType="separate"/>
        </w:r>
        <w:r>
          <w:t>11</w:t>
        </w:r>
        <w:r>
          <w:fldChar w:fldCharType="end"/>
        </w:r>
      </w:hyperlink>
    </w:p>
    <w:p>
      <w:pPr>
        <w:pStyle w:val="TOC1"/>
        <w:tabs>
          <w:tab w:val="right" w:leader="dot" w:pos="9629"/>
        </w:tabs>
        <w:rPr>
          <w:rFonts w:ascii="Calibri" w:hAnsi="Calibri"/>
          <w:noProof/>
          <w:sz w:val="22"/>
        </w:rPr>
      </w:pPr>
      <w:hyperlink w:anchor="_Toc256000030" w:history="1">
        <w:r>
          <w:rPr>
            <w:rStyle w:val="Hyperlink"/>
          </w:rPr>
          <w:t>7</w:t>
        </w:r>
        <w:r>
          <w:rPr>
            <w:rStyle w:val="Hyperlink"/>
          </w:rPr>
          <w:t xml:space="preserve"> </w:t>
        </w:r>
        <w:r>
          <w:rPr>
            <w:rStyle w:val="Hyperlink"/>
          </w:rPr>
          <w:t>6.1.5</w:t>
        </w:r>
        <w:r>
          <w:tab/>
        </w:r>
        <w:r>
          <w:fldChar w:fldCharType="begin"/>
        </w:r>
        <w:r>
          <w:instrText xml:space="preserve"> PAGEREF _Toc256000030 \h </w:instrText>
        </w:r>
        <w:r>
          <w:fldChar w:fldCharType="separate"/>
        </w:r>
        <w:r>
          <w:t>12</w:t>
        </w:r>
        <w:r>
          <w:fldChar w:fldCharType="end"/>
        </w:r>
      </w:hyperlink>
    </w:p>
    <w:p>
      <w:pPr>
        <w:pStyle w:val="TOC2"/>
        <w:tabs>
          <w:tab w:val="right" w:leader="dot" w:pos="9629"/>
        </w:tabs>
        <w:rPr>
          <w:rFonts w:ascii="Calibri" w:hAnsi="Calibri"/>
          <w:noProof/>
          <w:sz w:val="22"/>
        </w:rPr>
      </w:pPr>
      <w:hyperlink w:anchor="_Toc256000031" w:history="1">
        <w:r>
          <w:rPr>
            <w:rStyle w:val="Hyperlink"/>
            <w:snapToGrid w:val="0"/>
          </w:rPr>
          <w:t>7.1</w:t>
        </w:r>
        <w:r>
          <w:rPr>
            <w:rStyle w:val="Hyperlink"/>
            <w:snapToGrid w:val="0"/>
          </w:rPr>
          <w:t xml:space="preserve"> </w:t>
        </w:r>
        <w:r>
          <w:rPr>
            <w:rStyle w:val="Hyperlink"/>
          </w:rPr>
          <w:t>What's New</w:t>
        </w:r>
        <w:r>
          <w:tab/>
        </w:r>
        <w:r>
          <w:fldChar w:fldCharType="begin"/>
        </w:r>
        <w:r>
          <w:instrText xml:space="preserve"> PAGEREF _Toc256000031 \h </w:instrText>
        </w:r>
        <w:r>
          <w:fldChar w:fldCharType="separate"/>
        </w:r>
        <w:r>
          <w:t>12</w:t>
        </w:r>
        <w:r>
          <w:fldChar w:fldCharType="end"/>
        </w:r>
      </w:hyperlink>
    </w:p>
    <w:p>
      <w:pPr>
        <w:pStyle w:val="TOC2"/>
        <w:tabs>
          <w:tab w:val="right" w:leader="dot" w:pos="9629"/>
        </w:tabs>
        <w:rPr>
          <w:rFonts w:ascii="Calibri" w:hAnsi="Calibri"/>
          <w:noProof/>
          <w:sz w:val="22"/>
        </w:rPr>
      </w:pPr>
      <w:hyperlink w:anchor="_Toc256000032" w:history="1">
        <w:r>
          <w:rPr>
            <w:rStyle w:val="Hyperlink"/>
            <w:snapToGrid w:val="0"/>
          </w:rPr>
          <w:t>7.2</w:t>
        </w:r>
        <w:r>
          <w:rPr>
            <w:rStyle w:val="Hyperlink"/>
            <w:snapToGrid w:val="0"/>
          </w:rPr>
          <w:t xml:space="preserve"> </w:t>
        </w:r>
        <w:r>
          <w:rPr>
            <w:rStyle w:val="Hyperlink"/>
          </w:rPr>
          <w:t>Resolved Issues</w:t>
        </w:r>
        <w:r>
          <w:tab/>
        </w:r>
        <w:r>
          <w:fldChar w:fldCharType="begin"/>
        </w:r>
        <w:r>
          <w:instrText xml:space="preserve"> PAGEREF _Toc256000032 \h </w:instrText>
        </w:r>
        <w:r>
          <w:fldChar w:fldCharType="separate"/>
        </w:r>
        <w:r>
          <w:t>12</w:t>
        </w:r>
        <w:r>
          <w:fldChar w:fldCharType="end"/>
        </w:r>
      </w:hyperlink>
    </w:p>
    <w:p>
      <w:pPr>
        <w:pStyle w:val="TOC2"/>
        <w:tabs>
          <w:tab w:val="right" w:leader="dot" w:pos="9629"/>
        </w:tabs>
        <w:rPr>
          <w:rFonts w:ascii="Calibri" w:hAnsi="Calibri"/>
          <w:noProof/>
          <w:sz w:val="22"/>
        </w:rPr>
      </w:pPr>
      <w:hyperlink w:anchor="_Toc256000033" w:history="1">
        <w:r>
          <w:rPr>
            <w:rStyle w:val="Hyperlink"/>
            <w:snapToGrid w:val="0"/>
          </w:rPr>
          <w:t>7.3</w:t>
        </w:r>
        <w:r>
          <w:rPr>
            <w:rStyle w:val="Hyperlink"/>
            <w:snapToGrid w:val="0"/>
          </w:rPr>
          <w:t xml:space="preserve"> </w:t>
        </w:r>
        <w:r>
          <w:rPr>
            <w:rStyle w:val="Hyperlink"/>
          </w:rPr>
          <w:t>Known Issues</w:t>
        </w:r>
        <w:r>
          <w:tab/>
        </w:r>
        <w:r>
          <w:fldChar w:fldCharType="begin"/>
        </w:r>
        <w:r>
          <w:instrText xml:space="preserve"> PAGEREF _Toc256000033 \h </w:instrText>
        </w:r>
        <w:r>
          <w:fldChar w:fldCharType="separate"/>
        </w:r>
        <w:r>
          <w:t>12</w:t>
        </w:r>
        <w:r>
          <w:fldChar w:fldCharType="end"/>
        </w:r>
      </w:hyperlink>
    </w:p>
    <w:p>
      <w:pPr>
        <w:pStyle w:val="TOC1"/>
        <w:tabs>
          <w:tab w:val="right" w:leader="dot" w:pos="9629"/>
        </w:tabs>
        <w:rPr>
          <w:rFonts w:ascii="Calibri" w:hAnsi="Calibri"/>
          <w:noProof/>
          <w:sz w:val="22"/>
        </w:rPr>
      </w:pPr>
      <w:hyperlink w:anchor="_Toc256000034" w:history="1">
        <w:r>
          <w:rPr>
            <w:rStyle w:val="Hyperlink"/>
          </w:rPr>
          <w:t>8</w:t>
        </w:r>
        <w:r>
          <w:rPr>
            <w:rStyle w:val="Hyperlink"/>
          </w:rPr>
          <w:t xml:space="preserve"> </w:t>
        </w:r>
        <w:r>
          <w:rPr>
            <w:rStyle w:val="Hyperlink"/>
          </w:rPr>
          <w:t>6.1.5RC1</w:t>
        </w:r>
        <w:r>
          <w:tab/>
        </w:r>
        <w:r>
          <w:fldChar w:fldCharType="begin"/>
        </w:r>
        <w:r>
          <w:instrText xml:space="preserve"> PAGEREF _Toc256000034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35" w:history="1">
        <w:r>
          <w:rPr>
            <w:rStyle w:val="Hyperlink"/>
            <w:snapToGrid w:val="0"/>
          </w:rPr>
          <w:t>8.1</w:t>
        </w:r>
        <w:r>
          <w:rPr>
            <w:rStyle w:val="Hyperlink"/>
            <w:snapToGrid w:val="0"/>
          </w:rPr>
          <w:t xml:space="preserve"> </w:t>
        </w:r>
        <w:r>
          <w:rPr>
            <w:rStyle w:val="Hyperlink"/>
          </w:rPr>
          <w:t>What's New</w:t>
        </w:r>
        <w:r>
          <w:tab/>
        </w:r>
        <w:r>
          <w:fldChar w:fldCharType="begin"/>
        </w:r>
        <w:r>
          <w:instrText xml:space="preserve"> PAGEREF _Toc256000035 \h </w:instrText>
        </w:r>
        <w:r>
          <w:fldChar w:fldCharType="separate"/>
        </w:r>
        <w:r>
          <w:t>13</w:t>
        </w:r>
        <w:r>
          <w:fldChar w:fldCharType="end"/>
        </w:r>
      </w:hyperlink>
    </w:p>
    <w:p>
      <w:pPr>
        <w:pStyle w:val="TOC3"/>
        <w:tabs>
          <w:tab w:val="right" w:leader="dot" w:pos="9629"/>
        </w:tabs>
        <w:rPr>
          <w:rFonts w:ascii="Calibri" w:hAnsi="Calibri"/>
          <w:noProof/>
          <w:sz w:val="22"/>
        </w:rPr>
      </w:pPr>
      <w:hyperlink w:anchor="_Toc256000036" w:history="1">
        <w:r>
          <w:rPr>
            <w:rStyle w:val="Hyperlink"/>
            <w:rFonts w:cs="Book Antiqua"/>
            <w:bCs/>
            <w:snapToGrid w:val="0"/>
          </w:rPr>
          <w:t>8.1.1</w:t>
        </w:r>
        <w:r>
          <w:rPr>
            <w:rStyle w:val="Hyperlink"/>
            <w:rFonts w:cs="Book Antiqua"/>
            <w:bCs/>
            <w:snapToGrid w:val="0"/>
          </w:rPr>
          <w:t xml:space="preserve"> </w:t>
        </w:r>
        <w:r>
          <w:rPr>
            <w:rStyle w:val="Hyperlink"/>
          </w:rPr>
          <w:t>New Features</w:t>
        </w:r>
        <w:r>
          <w:tab/>
        </w:r>
        <w:r>
          <w:fldChar w:fldCharType="begin"/>
        </w:r>
        <w:r>
          <w:instrText xml:space="preserve"> PAGEREF _Toc256000036 \h </w:instrText>
        </w:r>
        <w:r>
          <w:fldChar w:fldCharType="separate"/>
        </w:r>
        <w:r>
          <w:t>13</w:t>
        </w:r>
        <w:r>
          <w:fldChar w:fldCharType="end"/>
        </w:r>
      </w:hyperlink>
    </w:p>
    <w:p>
      <w:pPr>
        <w:pStyle w:val="TOC3"/>
        <w:tabs>
          <w:tab w:val="right" w:leader="dot" w:pos="9629"/>
        </w:tabs>
        <w:rPr>
          <w:rFonts w:ascii="Calibri" w:hAnsi="Calibri"/>
          <w:noProof/>
          <w:sz w:val="22"/>
        </w:rPr>
      </w:pPr>
      <w:hyperlink w:anchor="_Toc256000037" w:history="1">
        <w:r>
          <w:rPr>
            <w:rStyle w:val="Hyperlink"/>
            <w:rFonts w:cs="Book Antiqua"/>
            <w:bCs/>
            <w:snapToGrid w:val="0"/>
          </w:rPr>
          <w:t>8.1.2</w:t>
        </w:r>
        <w:r>
          <w:rPr>
            <w:rStyle w:val="Hyperlink"/>
            <w:rFonts w:cs="Book Antiqua"/>
            <w:bCs/>
            <w:snapToGrid w:val="0"/>
          </w:rPr>
          <w:t xml:space="preserve"> </w:t>
        </w:r>
        <w:r>
          <w:rPr>
            <w:rStyle w:val="Hyperlink"/>
          </w:rPr>
          <w:t>Modified Features</w:t>
        </w:r>
        <w:r>
          <w:tab/>
        </w:r>
        <w:r>
          <w:fldChar w:fldCharType="begin"/>
        </w:r>
        <w:r>
          <w:instrText xml:space="preserve"> PAGEREF _Toc256000037 \h </w:instrText>
        </w:r>
        <w:r>
          <w:fldChar w:fldCharType="separate"/>
        </w:r>
        <w:r>
          <w:t>15</w:t>
        </w:r>
        <w:r>
          <w:fldChar w:fldCharType="end"/>
        </w:r>
      </w:hyperlink>
    </w:p>
    <w:p>
      <w:pPr>
        <w:pStyle w:val="TOC3"/>
        <w:tabs>
          <w:tab w:val="right" w:leader="dot" w:pos="9629"/>
        </w:tabs>
        <w:rPr>
          <w:rFonts w:ascii="Calibri" w:hAnsi="Calibri"/>
          <w:noProof/>
          <w:sz w:val="22"/>
        </w:rPr>
      </w:pPr>
      <w:hyperlink w:anchor="_Toc256000038" w:history="1">
        <w:r>
          <w:rPr>
            <w:rStyle w:val="Hyperlink"/>
            <w:rFonts w:cs="Book Antiqua"/>
            <w:bCs/>
            <w:snapToGrid w:val="0"/>
          </w:rPr>
          <w:t>8.1.3</w:t>
        </w:r>
        <w:r>
          <w:rPr>
            <w:rStyle w:val="Hyperlink"/>
            <w:rFonts w:cs="Book Antiqua"/>
            <w:bCs/>
            <w:snapToGrid w:val="0"/>
          </w:rPr>
          <w:t xml:space="preserve"> </w:t>
        </w:r>
        <w:r>
          <w:rPr>
            <w:rStyle w:val="Hyperlink"/>
          </w:rPr>
          <w:t>Deleted Features</w:t>
        </w:r>
        <w:r>
          <w:tab/>
        </w:r>
        <w:r>
          <w:fldChar w:fldCharType="begin"/>
        </w:r>
        <w:r>
          <w:instrText xml:space="preserve"> PAGEREF _Toc256000038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39" w:history="1">
        <w:r>
          <w:rPr>
            <w:rStyle w:val="Hyperlink"/>
            <w:snapToGrid w:val="0"/>
          </w:rPr>
          <w:t>8.2</w:t>
        </w:r>
        <w:r>
          <w:rPr>
            <w:rStyle w:val="Hyperlink"/>
            <w:snapToGrid w:val="0"/>
          </w:rPr>
          <w:t xml:space="preserve"> </w:t>
        </w:r>
        <w:r>
          <w:rPr>
            <w:rStyle w:val="Hyperlink"/>
          </w:rPr>
          <w:t>Resolved Issues</w:t>
        </w:r>
        <w:r>
          <w:tab/>
        </w:r>
        <w:r>
          <w:fldChar w:fldCharType="begin"/>
        </w:r>
        <w:r>
          <w:instrText xml:space="preserve"> PAGEREF _Toc256000039 \h </w:instrText>
        </w:r>
        <w:r>
          <w:fldChar w:fldCharType="separate"/>
        </w:r>
        <w:r>
          <w:t>15</w:t>
        </w:r>
        <w:r>
          <w:fldChar w:fldCharType="end"/>
        </w:r>
      </w:hyperlink>
    </w:p>
    <w:p>
      <w:pPr>
        <w:pStyle w:val="TOC2"/>
        <w:tabs>
          <w:tab w:val="right" w:leader="dot" w:pos="9629"/>
        </w:tabs>
        <w:rPr>
          <w:rFonts w:ascii="Calibri" w:hAnsi="Calibri"/>
          <w:noProof/>
          <w:sz w:val="22"/>
        </w:rPr>
      </w:pPr>
      <w:hyperlink w:anchor="_Toc256000040" w:history="1">
        <w:r>
          <w:rPr>
            <w:rStyle w:val="Hyperlink"/>
            <w:snapToGrid w:val="0"/>
          </w:rPr>
          <w:t>8.3</w:t>
        </w:r>
        <w:r>
          <w:rPr>
            <w:rStyle w:val="Hyperlink"/>
            <w:snapToGrid w:val="0"/>
          </w:rPr>
          <w:t xml:space="preserve"> </w:t>
        </w:r>
        <w:r>
          <w:rPr>
            <w:rStyle w:val="Hyperlink"/>
          </w:rPr>
          <w:t>Known Issues</w:t>
        </w:r>
        <w:r>
          <w:tab/>
        </w:r>
        <w:r>
          <w:fldChar w:fldCharType="begin"/>
        </w:r>
        <w:r>
          <w:instrText xml:space="preserve"> PAGEREF _Toc256000040 \h </w:instrText>
        </w:r>
        <w:r>
          <w:fldChar w:fldCharType="separate"/>
        </w:r>
        <w:r>
          <w:t>15</w:t>
        </w:r>
        <w:r>
          <w:fldChar w:fldCharType="end"/>
        </w:r>
      </w:hyperlink>
    </w:p>
    <w:p>
      <w:pPr>
        <w:pStyle w:val="TOC1"/>
        <w:tabs>
          <w:tab w:val="right" w:leader="dot" w:pos="9629"/>
        </w:tabs>
        <w:rPr>
          <w:rFonts w:ascii="Calibri" w:hAnsi="Calibri"/>
          <w:noProof/>
          <w:sz w:val="22"/>
        </w:rPr>
      </w:pPr>
      <w:hyperlink w:anchor="_Toc256000041" w:history="1">
        <w:r>
          <w:rPr>
            <w:rStyle w:val="Hyperlink"/>
          </w:rPr>
          <w:t>9</w:t>
        </w:r>
        <w:r>
          <w:rPr>
            <w:rStyle w:val="Hyperlink"/>
          </w:rPr>
          <w:t xml:space="preserve"> </w:t>
        </w:r>
        <w:r>
          <w:rPr>
            <w:rStyle w:val="Hyperlink"/>
          </w:rPr>
          <w:t>6.1.3</w:t>
        </w:r>
        <w:r>
          <w:tab/>
        </w:r>
        <w:r>
          <w:fldChar w:fldCharType="begin"/>
        </w:r>
        <w:r>
          <w:instrText xml:space="preserve"> PAGEREF _Toc256000041 \h </w:instrText>
        </w:r>
        <w:r>
          <w:fldChar w:fldCharType="separate"/>
        </w:r>
        <w:r>
          <w:t>16</w:t>
        </w:r>
        <w:r>
          <w:fldChar w:fldCharType="end"/>
        </w:r>
      </w:hyperlink>
    </w:p>
    <w:p>
      <w:pPr>
        <w:pStyle w:val="TOC2"/>
        <w:tabs>
          <w:tab w:val="right" w:leader="dot" w:pos="9629"/>
        </w:tabs>
        <w:rPr>
          <w:rFonts w:ascii="Calibri" w:hAnsi="Calibri"/>
          <w:noProof/>
          <w:sz w:val="22"/>
        </w:rPr>
      </w:pPr>
      <w:hyperlink w:anchor="_Toc256000042" w:history="1">
        <w:r>
          <w:rPr>
            <w:rStyle w:val="Hyperlink"/>
            <w:snapToGrid w:val="0"/>
          </w:rPr>
          <w:t>9.1</w:t>
        </w:r>
        <w:r>
          <w:rPr>
            <w:rStyle w:val="Hyperlink"/>
            <w:snapToGrid w:val="0"/>
          </w:rPr>
          <w:t xml:space="preserve"> </w:t>
        </w:r>
        <w:r>
          <w:rPr>
            <w:rStyle w:val="Hyperlink"/>
          </w:rPr>
          <w:t>What's New</w:t>
        </w:r>
        <w:r>
          <w:tab/>
        </w:r>
        <w:r>
          <w:fldChar w:fldCharType="begin"/>
        </w:r>
        <w:r>
          <w:instrText xml:space="preserve"> PAGEREF _Toc256000042 \h </w:instrText>
        </w:r>
        <w:r>
          <w:fldChar w:fldCharType="separate"/>
        </w:r>
        <w:r>
          <w:t>16</w:t>
        </w:r>
        <w:r>
          <w:fldChar w:fldCharType="end"/>
        </w:r>
      </w:hyperlink>
    </w:p>
    <w:p>
      <w:pPr>
        <w:pStyle w:val="TOC3"/>
        <w:tabs>
          <w:tab w:val="right" w:leader="dot" w:pos="9629"/>
        </w:tabs>
        <w:rPr>
          <w:rFonts w:ascii="Calibri" w:hAnsi="Calibri"/>
          <w:noProof/>
          <w:sz w:val="22"/>
        </w:rPr>
      </w:pPr>
      <w:hyperlink w:anchor="_Toc256000043" w:history="1">
        <w:r>
          <w:rPr>
            <w:rStyle w:val="Hyperlink"/>
            <w:rFonts w:cs="Book Antiqua"/>
            <w:bCs/>
            <w:snapToGrid w:val="0"/>
          </w:rPr>
          <w:t>9.1.1</w:t>
        </w:r>
        <w:r>
          <w:rPr>
            <w:rStyle w:val="Hyperlink"/>
            <w:rFonts w:cs="Book Antiqua"/>
            <w:bCs/>
            <w:snapToGrid w:val="0"/>
          </w:rPr>
          <w:t xml:space="preserve"> </w:t>
        </w:r>
        <w:r>
          <w:rPr>
            <w:rStyle w:val="Hyperlink"/>
          </w:rPr>
          <w:t>New Features</w:t>
        </w:r>
        <w:r>
          <w:tab/>
        </w:r>
        <w:r>
          <w:fldChar w:fldCharType="begin"/>
        </w:r>
        <w:r>
          <w:instrText xml:space="preserve"> PAGEREF _Toc256000043 \h </w:instrText>
        </w:r>
        <w:r>
          <w:fldChar w:fldCharType="separate"/>
        </w:r>
        <w:r>
          <w:t>16</w:t>
        </w:r>
        <w:r>
          <w:fldChar w:fldCharType="end"/>
        </w:r>
      </w:hyperlink>
    </w:p>
    <w:p>
      <w:pPr>
        <w:pStyle w:val="TOC3"/>
        <w:tabs>
          <w:tab w:val="right" w:leader="dot" w:pos="9629"/>
        </w:tabs>
        <w:rPr>
          <w:rFonts w:ascii="Calibri" w:hAnsi="Calibri"/>
          <w:noProof/>
          <w:sz w:val="22"/>
        </w:rPr>
      </w:pPr>
      <w:hyperlink w:anchor="_Toc256000044" w:history="1">
        <w:r>
          <w:rPr>
            <w:rStyle w:val="Hyperlink"/>
            <w:rFonts w:cs="Book Antiqua"/>
            <w:bCs/>
            <w:snapToGrid w:val="0"/>
          </w:rPr>
          <w:t>9.1.2</w:t>
        </w:r>
        <w:r>
          <w:rPr>
            <w:rStyle w:val="Hyperlink"/>
            <w:rFonts w:cs="Book Antiqua"/>
            <w:bCs/>
            <w:snapToGrid w:val="0"/>
          </w:rPr>
          <w:t xml:space="preserve"> </w:t>
        </w:r>
        <w:r>
          <w:rPr>
            <w:rStyle w:val="Hyperlink"/>
          </w:rPr>
          <w:t>Modified Features</w:t>
        </w:r>
        <w:r>
          <w:tab/>
        </w:r>
        <w:r>
          <w:fldChar w:fldCharType="begin"/>
        </w:r>
        <w:r>
          <w:instrText xml:space="preserve"> PAGEREF _Toc256000044 \h </w:instrText>
        </w:r>
        <w:r>
          <w:fldChar w:fldCharType="separate"/>
        </w:r>
        <w:r>
          <w:t>16</w:t>
        </w:r>
        <w:r>
          <w:fldChar w:fldCharType="end"/>
        </w:r>
      </w:hyperlink>
    </w:p>
    <w:p>
      <w:pPr>
        <w:pStyle w:val="TOC3"/>
        <w:tabs>
          <w:tab w:val="right" w:leader="dot" w:pos="9629"/>
        </w:tabs>
        <w:rPr>
          <w:rFonts w:ascii="Calibri" w:hAnsi="Calibri"/>
          <w:noProof/>
          <w:sz w:val="22"/>
        </w:rPr>
      </w:pPr>
      <w:hyperlink w:anchor="_Toc256000045" w:history="1">
        <w:r>
          <w:rPr>
            <w:rStyle w:val="Hyperlink"/>
            <w:rFonts w:cs="Book Antiqua"/>
            <w:bCs/>
            <w:snapToGrid w:val="0"/>
          </w:rPr>
          <w:t>9.1.3</w:t>
        </w:r>
        <w:r>
          <w:rPr>
            <w:rStyle w:val="Hyperlink"/>
            <w:rFonts w:cs="Book Antiqua"/>
            <w:bCs/>
            <w:snapToGrid w:val="0"/>
          </w:rPr>
          <w:t xml:space="preserve"> </w:t>
        </w:r>
        <w:r>
          <w:rPr>
            <w:rStyle w:val="Hyperlink"/>
          </w:rPr>
          <w:t>Deleted Features</w:t>
        </w:r>
        <w:r>
          <w:tab/>
        </w:r>
        <w:r>
          <w:fldChar w:fldCharType="begin"/>
        </w:r>
        <w:r>
          <w:instrText xml:space="preserve"> PAGEREF _Toc256000045 \h </w:instrText>
        </w:r>
        <w:r>
          <w:fldChar w:fldCharType="separate"/>
        </w:r>
        <w:r>
          <w:t>16</w:t>
        </w:r>
        <w:r>
          <w:fldChar w:fldCharType="end"/>
        </w:r>
      </w:hyperlink>
    </w:p>
    <w:p>
      <w:pPr>
        <w:pStyle w:val="TOC2"/>
        <w:tabs>
          <w:tab w:val="right" w:leader="dot" w:pos="9629"/>
        </w:tabs>
        <w:rPr>
          <w:rFonts w:ascii="Calibri" w:hAnsi="Calibri"/>
          <w:noProof/>
          <w:sz w:val="22"/>
        </w:rPr>
      </w:pPr>
      <w:hyperlink w:anchor="_Toc256000046" w:history="1">
        <w:r>
          <w:rPr>
            <w:rStyle w:val="Hyperlink"/>
            <w:snapToGrid w:val="0"/>
          </w:rPr>
          <w:t>9.2</w:t>
        </w:r>
        <w:r>
          <w:rPr>
            <w:rStyle w:val="Hyperlink"/>
            <w:snapToGrid w:val="0"/>
          </w:rPr>
          <w:t xml:space="preserve"> </w:t>
        </w:r>
        <w:r>
          <w:rPr>
            <w:rStyle w:val="Hyperlink"/>
          </w:rPr>
          <w:t>Resolved Issues</w:t>
        </w:r>
        <w:r>
          <w:tab/>
        </w:r>
        <w:r>
          <w:fldChar w:fldCharType="begin"/>
        </w:r>
        <w:r>
          <w:instrText xml:space="preserve"> PAGEREF _Toc256000046 \h </w:instrText>
        </w:r>
        <w:r>
          <w:fldChar w:fldCharType="separate"/>
        </w:r>
        <w:r>
          <w:t>16</w:t>
        </w:r>
        <w:r>
          <w:fldChar w:fldCharType="end"/>
        </w:r>
      </w:hyperlink>
    </w:p>
    <w:p>
      <w:pPr>
        <w:pStyle w:val="TOC2"/>
        <w:tabs>
          <w:tab w:val="right" w:leader="dot" w:pos="9629"/>
        </w:tabs>
        <w:rPr>
          <w:rFonts w:ascii="Calibri" w:hAnsi="Calibri"/>
          <w:noProof/>
          <w:sz w:val="22"/>
        </w:rPr>
      </w:pPr>
      <w:hyperlink w:anchor="_Toc256000047" w:history="1">
        <w:r>
          <w:rPr>
            <w:rStyle w:val="Hyperlink"/>
            <w:snapToGrid w:val="0"/>
          </w:rPr>
          <w:t>9.3</w:t>
        </w:r>
        <w:r>
          <w:rPr>
            <w:rStyle w:val="Hyperlink"/>
            <w:snapToGrid w:val="0"/>
          </w:rPr>
          <w:t xml:space="preserve"> </w:t>
        </w:r>
        <w:r>
          <w:rPr>
            <w:rStyle w:val="Hyperlink"/>
          </w:rPr>
          <w:t>Known Issues</w:t>
        </w:r>
        <w:r>
          <w:tab/>
        </w:r>
        <w:r>
          <w:fldChar w:fldCharType="begin"/>
        </w:r>
        <w:r>
          <w:instrText xml:space="preserve"> PAGEREF _Toc256000047 \h </w:instrText>
        </w:r>
        <w:r>
          <w:fldChar w:fldCharType="separate"/>
        </w:r>
        <w:r>
          <w:t>17</w:t>
        </w:r>
        <w:r>
          <w:fldChar w:fldCharType="end"/>
        </w:r>
      </w:hyperlink>
    </w:p>
    <w:p>
      <w:pPr>
        <w:pStyle w:val="TOC1"/>
        <w:tabs>
          <w:tab w:val="right" w:leader="dot" w:pos="9629"/>
        </w:tabs>
        <w:rPr>
          <w:rFonts w:ascii="Calibri" w:hAnsi="Calibri"/>
          <w:noProof/>
          <w:sz w:val="22"/>
        </w:rPr>
      </w:pPr>
      <w:hyperlink w:anchor="_Toc256000048" w:history="1">
        <w:r>
          <w:rPr>
            <w:rStyle w:val="Hyperlink"/>
          </w:rPr>
          <w:t>10</w:t>
        </w:r>
        <w:r>
          <w:rPr>
            <w:rStyle w:val="Hyperlink"/>
          </w:rPr>
          <w:t xml:space="preserve"> </w:t>
        </w:r>
        <w:r>
          <w:rPr>
            <w:rStyle w:val="Hyperlink"/>
          </w:rPr>
          <w:t>6.1.3RC2</w:t>
        </w:r>
        <w:r>
          <w:tab/>
        </w:r>
        <w:r>
          <w:fldChar w:fldCharType="begin"/>
        </w:r>
        <w:r>
          <w:instrText xml:space="preserve"> PAGEREF _Toc256000048 \h </w:instrText>
        </w:r>
        <w:r>
          <w:fldChar w:fldCharType="separate"/>
        </w:r>
        <w:r>
          <w:t>18</w:t>
        </w:r>
        <w:r>
          <w:fldChar w:fldCharType="end"/>
        </w:r>
      </w:hyperlink>
    </w:p>
    <w:p>
      <w:pPr>
        <w:pStyle w:val="TOC2"/>
        <w:tabs>
          <w:tab w:val="right" w:leader="dot" w:pos="9629"/>
        </w:tabs>
        <w:rPr>
          <w:rFonts w:ascii="Calibri" w:hAnsi="Calibri"/>
          <w:noProof/>
          <w:sz w:val="22"/>
        </w:rPr>
      </w:pPr>
      <w:hyperlink w:anchor="_Toc256000049" w:history="1">
        <w:r>
          <w:rPr>
            <w:rStyle w:val="Hyperlink"/>
            <w:snapToGrid w:val="0"/>
          </w:rPr>
          <w:t>10.1</w:t>
        </w:r>
        <w:r>
          <w:rPr>
            <w:rStyle w:val="Hyperlink"/>
            <w:snapToGrid w:val="0"/>
          </w:rPr>
          <w:t xml:space="preserve"> </w:t>
        </w:r>
        <w:r>
          <w:rPr>
            <w:rStyle w:val="Hyperlink"/>
          </w:rPr>
          <w:t>New Features</w:t>
        </w:r>
        <w:r>
          <w:tab/>
        </w:r>
        <w:r>
          <w:fldChar w:fldCharType="begin"/>
        </w:r>
        <w:r>
          <w:instrText xml:space="preserve"> PAGEREF _Toc256000049 \h </w:instrText>
        </w:r>
        <w:r>
          <w:fldChar w:fldCharType="separate"/>
        </w:r>
        <w:r>
          <w:t>18</w:t>
        </w:r>
        <w:r>
          <w:fldChar w:fldCharType="end"/>
        </w:r>
      </w:hyperlink>
    </w:p>
    <w:p>
      <w:pPr>
        <w:pStyle w:val="TOC3"/>
        <w:tabs>
          <w:tab w:val="right" w:leader="dot" w:pos="9629"/>
        </w:tabs>
        <w:rPr>
          <w:rFonts w:ascii="Calibri" w:hAnsi="Calibri"/>
          <w:noProof/>
          <w:sz w:val="22"/>
        </w:rPr>
      </w:pPr>
      <w:hyperlink w:anchor="_Toc256000050" w:history="1">
        <w:r>
          <w:rPr>
            <w:rStyle w:val="Hyperlink"/>
            <w:rFonts w:cs="Book Antiqua"/>
            <w:bCs/>
            <w:snapToGrid w:val="0"/>
          </w:rPr>
          <w:t>10.1.1</w:t>
        </w:r>
        <w:r>
          <w:rPr>
            <w:rStyle w:val="Hyperlink"/>
            <w:rFonts w:cs="Book Antiqua"/>
            <w:bCs/>
            <w:snapToGrid w:val="0"/>
          </w:rPr>
          <w:t xml:space="preserve"> </w:t>
        </w:r>
        <w:r>
          <w:rPr>
            <w:rStyle w:val="Hyperlink"/>
          </w:rPr>
          <w:t>Modified Features</w:t>
        </w:r>
        <w:r>
          <w:tab/>
        </w:r>
        <w:r>
          <w:fldChar w:fldCharType="begin"/>
        </w:r>
        <w:r>
          <w:instrText xml:space="preserve"> PAGEREF _Toc256000050 \h </w:instrText>
        </w:r>
        <w:r>
          <w:fldChar w:fldCharType="separate"/>
        </w:r>
        <w:r>
          <w:t>19</w:t>
        </w:r>
        <w:r>
          <w:fldChar w:fldCharType="end"/>
        </w:r>
      </w:hyperlink>
    </w:p>
    <w:p>
      <w:pPr>
        <w:pStyle w:val="TOC3"/>
        <w:tabs>
          <w:tab w:val="right" w:leader="dot" w:pos="9629"/>
        </w:tabs>
        <w:rPr>
          <w:rFonts w:ascii="Calibri" w:hAnsi="Calibri"/>
          <w:noProof/>
          <w:sz w:val="22"/>
        </w:rPr>
      </w:pPr>
      <w:hyperlink w:anchor="_Toc256000051" w:history="1">
        <w:r>
          <w:rPr>
            <w:rStyle w:val="Hyperlink"/>
            <w:rFonts w:cs="Book Antiqua"/>
            <w:bCs/>
            <w:snapToGrid w:val="0"/>
          </w:rPr>
          <w:t>10.1.2</w:t>
        </w:r>
        <w:r>
          <w:rPr>
            <w:rStyle w:val="Hyperlink"/>
            <w:rFonts w:cs="Book Antiqua"/>
            <w:bCs/>
            <w:snapToGrid w:val="0"/>
          </w:rPr>
          <w:t xml:space="preserve"> </w:t>
        </w:r>
        <w:r>
          <w:rPr>
            <w:rStyle w:val="Hyperlink"/>
          </w:rPr>
          <w:t>Deleted Features</w:t>
        </w:r>
        <w:r>
          <w:tab/>
        </w:r>
        <w:r>
          <w:fldChar w:fldCharType="begin"/>
        </w:r>
        <w:r>
          <w:instrText xml:space="preserve"> PAGEREF _Toc256000051 \h </w:instrText>
        </w:r>
        <w:r>
          <w:fldChar w:fldCharType="separate"/>
        </w:r>
        <w:r>
          <w:t>19</w:t>
        </w:r>
        <w:r>
          <w:fldChar w:fldCharType="end"/>
        </w:r>
      </w:hyperlink>
    </w:p>
    <w:p>
      <w:pPr>
        <w:pStyle w:val="TOC3"/>
        <w:tabs>
          <w:tab w:val="right" w:leader="dot" w:pos="9629"/>
        </w:tabs>
        <w:rPr>
          <w:rFonts w:ascii="Calibri" w:hAnsi="Calibri"/>
          <w:noProof/>
          <w:sz w:val="22"/>
        </w:rPr>
      </w:pPr>
      <w:hyperlink w:anchor="_Toc256000052" w:history="1">
        <w:r>
          <w:rPr>
            <w:rStyle w:val="Hyperlink"/>
            <w:rFonts w:cs="Book Antiqua"/>
            <w:bCs/>
            <w:snapToGrid w:val="0"/>
          </w:rPr>
          <w:t>10.1.3</w:t>
        </w:r>
        <w:r>
          <w:rPr>
            <w:rStyle w:val="Hyperlink"/>
            <w:rFonts w:cs="Book Antiqua"/>
            <w:bCs/>
            <w:snapToGrid w:val="0"/>
          </w:rPr>
          <w:t xml:space="preserve"> </w:t>
        </w:r>
        <w:r>
          <w:rPr>
            <w:rStyle w:val="Hyperlink"/>
          </w:rPr>
          <w:t>Deleted Features</w:t>
        </w:r>
        <w:r>
          <w:tab/>
        </w:r>
        <w:r>
          <w:fldChar w:fldCharType="begin"/>
        </w:r>
        <w:r>
          <w:instrText xml:space="preserve"> PAGEREF _Toc256000052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53" w:history="1">
        <w:r>
          <w:rPr>
            <w:rStyle w:val="Hyperlink"/>
            <w:snapToGrid w:val="0"/>
          </w:rPr>
          <w:t>10.2</w:t>
        </w:r>
        <w:r>
          <w:rPr>
            <w:rStyle w:val="Hyperlink"/>
            <w:snapToGrid w:val="0"/>
          </w:rPr>
          <w:t xml:space="preserve"> </w:t>
        </w:r>
        <w:r>
          <w:rPr>
            <w:rStyle w:val="Hyperlink"/>
          </w:rPr>
          <w:t>Resolved Issues</w:t>
        </w:r>
        <w:r>
          <w:tab/>
        </w:r>
        <w:r>
          <w:fldChar w:fldCharType="begin"/>
        </w:r>
        <w:r>
          <w:instrText xml:space="preserve"> PAGEREF _Toc256000053 \h </w:instrText>
        </w:r>
        <w:r>
          <w:fldChar w:fldCharType="separate"/>
        </w:r>
        <w:r>
          <w:t>19</w:t>
        </w:r>
        <w:r>
          <w:fldChar w:fldCharType="end"/>
        </w:r>
      </w:hyperlink>
    </w:p>
    <w:p>
      <w:pPr>
        <w:pStyle w:val="TOC2"/>
        <w:tabs>
          <w:tab w:val="right" w:leader="dot" w:pos="9629"/>
        </w:tabs>
        <w:rPr>
          <w:rFonts w:ascii="Calibri" w:hAnsi="Calibri"/>
          <w:noProof/>
          <w:sz w:val="22"/>
        </w:rPr>
      </w:pPr>
      <w:hyperlink w:anchor="_Toc256000054" w:history="1">
        <w:r>
          <w:rPr>
            <w:rStyle w:val="Hyperlink"/>
            <w:snapToGrid w:val="0"/>
          </w:rPr>
          <w:t>10.3</w:t>
        </w:r>
        <w:r>
          <w:rPr>
            <w:rStyle w:val="Hyperlink"/>
            <w:snapToGrid w:val="0"/>
          </w:rPr>
          <w:t xml:space="preserve"> </w:t>
        </w:r>
        <w:r>
          <w:rPr>
            <w:rStyle w:val="Hyperlink"/>
          </w:rPr>
          <w:t>Known Issues</w:t>
        </w:r>
        <w:r>
          <w:tab/>
        </w:r>
        <w:r>
          <w:fldChar w:fldCharType="begin"/>
        </w:r>
        <w:r>
          <w:instrText xml:space="preserve"> PAGEREF _Toc256000054 \h </w:instrText>
        </w:r>
        <w:r>
          <w:fldChar w:fldCharType="separate"/>
        </w:r>
        <w:r>
          <w:t>19</w:t>
        </w:r>
        <w:r>
          <w:fldChar w:fldCharType="end"/>
        </w:r>
      </w:hyperlink>
    </w:p>
    <w:p>
      <w:pPr>
        <w:pStyle w:val="TOC1"/>
        <w:tabs>
          <w:tab w:val="right" w:leader="dot" w:pos="9629"/>
        </w:tabs>
        <w:rPr>
          <w:rFonts w:ascii="Calibri" w:hAnsi="Calibri"/>
          <w:noProof/>
          <w:sz w:val="22"/>
        </w:rPr>
      </w:pPr>
      <w:hyperlink w:anchor="_Toc256000055" w:history="1">
        <w:r>
          <w:rPr>
            <w:rStyle w:val="Hyperlink"/>
          </w:rPr>
          <w:t>11</w:t>
        </w:r>
        <w:r>
          <w:rPr>
            <w:rStyle w:val="Hyperlink"/>
          </w:rPr>
          <w:t xml:space="preserve"> </w:t>
        </w:r>
        <w:r>
          <w:rPr>
            <w:rStyle w:val="Hyperlink"/>
          </w:rPr>
          <w:t>6.1.3RC1</w:t>
        </w:r>
        <w:r>
          <w:tab/>
        </w:r>
        <w:r>
          <w:fldChar w:fldCharType="begin"/>
        </w:r>
        <w:r>
          <w:instrText xml:space="preserve"> PAGEREF _Toc256000055 \h </w:instrText>
        </w:r>
        <w:r>
          <w:fldChar w:fldCharType="separate"/>
        </w:r>
        <w:r>
          <w:t>20</w:t>
        </w:r>
        <w:r>
          <w:fldChar w:fldCharType="end"/>
        </w:r>
      </w:hyperlink>
    </w:p>
    <w:p>
      <w:pPr>
        <w:pStyle w:val="TOC2"/>
        <w:tabs>
          <w:tab w:val="right" w:leader="dot" w:pos="9629"/>
        </w:tabs>
        <w:rPr>
          <w:rFonts w:ascii="Calibri" w:hAnsi="Calibri"/>
          <w:noProof/>
          <w:sz w:val="22"/>
        </w:rPr>
      </w:pPr>
      <w:hyperlink w:anchor="_Toc256000056" w:history="1">
        <w:r>
          <w:rPr>
            <w:rStyle w:val="Hyperlink"/>
            <w:snapToGrid w:val="0"/>
          </w:rPr>
          <w:t>11.1</w:t>
        </w:r>
        <w:r>
          <w:rPr>
            <w:rStyle w:val="Hyperlink"/>
            <w:snapToGrid w:val="0"/>
          </w:rPr>
          <w:t xml:space="preserve"> </w:t>
        </w:r>
        <w:r>
          <w:rPr>
            <w:rStyle w:val="Hyperlink"/>
          </w:rPr>
          <w:t>What's New</w:t>
        </w:r>
        <w:r>
          <w:tab/>
        </w:r>
        <w:r>
          <w:fldChar w:fldCharType="begin"/>
        </w:r>
        <w:r>
          <w:instrText xml:space="preserve"> PAGEREF _Toc256000056 \h </w:instrText>
        </w:r>
        <w:r>
          <w:fldChar w:fldCharType="separate"/>
        </w:r>
        <w:r>
          <w:t>20</w:t>
        </w:r>
        <w:r>
          <w:fldChar w:fldCharType="end"/>
        </w:r>
      </w:hyperlink>
    </w:p>
    <w:p>
      <w:pPr>
        <w:pStyle w:val="TOC3"/>
        <w:tabs>
          <w:tab w:val="right" w:leader="dot" w:pos="9629"/>
        </w:tabs>
        <w:rPr>
          <w:rFonts w:ascii="Calibri" w:hAnsi="Calibri"/>
          <w:noProof/>
          <w:sz w:val="22"/>
        </w:rPr>
      </w:pPr>
      <w:hyperlink w:anchor="_Toc256000057" w:history="1">
        <w:r>
          <w:rPr>
            <w:rStyle w:val="Hyperlink"/>
            <w:rFonts w:cs="Book Antiqua"/>
            <w:bCs/>
            <w:snapToGrid w:val="0"/>
          </w:rPr>
          <w:t>11.1.1</w:t>
        </w:r>
        <w:r>
          <w:rPr>
            <w:rStyle w:val="Hyperlink"/>
            <w:rFonts w:cs="Book Antiqua"/>
            <w:bCs/>
            <w:snapToGrid w:val="0"/>
          </w:rPr>
          <w:t xml:space="preserve"> </w:t>
        </w:r>
        <w:r>
          <w:rPr>
            <w:rStyle w:val="Hyperlink"/>
          </w:rPr>
          <w:t>New Features</w:t>
        </w:r>
        <w:r>
          <w:tab/>
        </w:r>
        <w:r>
          <w:fldChar w:fldCharType="begin"/>
        </w:r>
        <w:r>
          <w:instrText xml:space="preserve"> PAGEREF _Toc256000057 \h </w:instrText>
        </w:r>
        <w:r>
          <w:fldChar w:fldCharType="separate"/>
        </w:r>
        <w:r>
          <w:t>20</w:t>
        </w:r>
        <w:r>
          <w:fldChar w:fldCharType="end"/>
        </w:r>
      </w:hyperlink>
    </w:p>
    <w:p>
      <w:pPr>
        <w:pStyle w:val="TOC3"/>
        <w:tabs>
          <w:tab w:val="right" w:leader="dot" w:pos="9629"/>
        </w:tabs>
        <w:rPr>
          <w:rFonts w:ascii="Calibri" w:hAnsi="Calibri"/>
          <w:noProof/>
          <w:sz w:val="22"/>
        </w:rPr>
      </w:pPr>
      <w:hyperlink w:anchor="_Toc256000058" w:history="1">
        <w:r>
          <w:rPr>
            <w:rStyle w:val="Hyperlink"/>
            <w:rFonts w:cs="Book Antiqua"/>
            <w:bCs/>
            <w:snapToGrid w:val="0"/>
          </w:rPr>
          <w:t>11.1.2</w:t>
        </w:r>
        <w:r>
          <w:rPr>
            <w:rStyle w:val="Hyperlink"/>
            <w:rFonts w:cs="Book Antiqua"/>
            <w:bCs/>
            <w:snapToGrid w:val="0"/>
          </w:rPr>
          <w:t xml:space="preserve"> </w:t>
        </w:r>
        <w:r>
          <w:rPr>
            <w:rStyle w:val="Hyperlink"/>
          </w:rPr>
          <w:t>Modified Features</w:t>
        </w:r>
        <w:r>
          <w:tab/>
        </w:r>
        <w:r>
          <w:fldChar w:fldCharType="begin"/>
        </w:r>
        <w:r>
          <w:instrText xml:space="preserve"> PAGEREF _Toc256000058 \h </w:instrText>
        </w:r>
        <w:r>
          <w:fldChar w:fldCharType="separate"/>
        </w:r>
        <w:r>
          <w:t>20</w:t>
        </w:r>
        <w:r>
          <w:fldChar w:fldCharType="end"/>
        </w:r>
      </w:hyperlink>
    </w:p>
    <w:p>
      <w:pPr>
        <w:pStyle w:val="TOC3"/>
        <w:tabs>
          <w:tab w:val="right" w:leader="dot" w:pos="9629"/>
        </w:tabs>
        <w:rPr>
          <w:rFonts w:ascii="Calibri" w:hAnsi="Calibri"/>
          <w:noProof/>
          <w:sz w:val="22"/>
        </w:rPr>
      </w:pPr>
      <w:hyperlink w:anchor="_Toc256000059" w:history="1">
        <w:r>
          <w:rPr>
            <w:rStyle w:val="Hyperlink"/>
            <w:rFonts w:cs="Book Antiqua"/>
            <w:bCs/>
            <w:snapToGrid w:val="0"/>
          </w:rPr>
          <w:t>11.1.3</w:t>
        </w:r>
        <w:r>
          <w:rPr>
            <w:rStyle w:val="Hyperlink"/>
            <w:rFonts w:cs="Book Antiqua"/>
            <w:bCs/>
            <w:snapToGrid w:val="0"/>
          </w:rPr>
          <w:t xml:space="preserve"> </w:t>
        </w:r>
        <w:r>
          <w:rPr>
            <w:rStyle w:val="Hyperlink"/>
          </w:rPr>
          <w:t>Deleted Features</w:t>
        </w:r>
        <w:r>
          <w:tab/>
        </w:r>
        <w:r>
          <w:fldChar w:fldCharType="begin"/>
        </w:r>
        <w:r>
          <w:instrText xml:space="preserve"> PAGEREF _Toc256000059 \h </w:instrText>
        </w:r>
        <w:r>
          <w:fldChar w:fldCharType="separate"/>
        </w:r>
        <w:r>
          <w:t>20</w:t>
        </w:r>
        <w:r>
          <w:fldChar w:fldCharType="end"/>
        </w:r>
      </w:hyperlink>
    </w:p>
    <w:p>
      <w:pPr>
        <w:pStyle w:val="TOC2"/>
        <w:tabs>
          <w:tab w:val="right" w:leader="dot" w:pos="9629"/>
        </w:tabs>
        <w:rPr>
          <w:rFonts w:ascii="Calibri" w:hAnsi="Calibri"/>
          <w:noProof/>
          <w:sz w:val="22"/>
        </w:rPr>
      </w:pPr>
      <w:hyperlink w:anchor="_Toc256000060" w:history="1">
        <w:r>
          <w:rPr>
            <w:rStyle w:val="Hyperlink"/>
            <w:snapToGrid w:val="0"/>
          </w:rPr>
          <w:t>11.2</w:t>
        </w:r>
        <w:r>
          <w:rPr>
            <w:rStyle w:val="Hyperlink"/>
            <w:snapToGrid w:val="0"/>
          </w:rPr>
          <w:t xml:space="preserve"> </w:t>
        </w:r>
        <w:r>
          <w:rPr>
            <w:rStyle w:val="Hyperlink"/>
          </w:rPr>
          <w:t>Resolved Issues</w:t>
        </w:r>
        <w:r>
          <w:tab/>
        </w:r>
        <w:r>
          <w:fldChar w:fldCharType="begin"/>
        </w:r>
        <w:r>
          <w:instrText xml:space="preserve"> PAGEREF _Toc256000060 \h </w:instrText>
        </w:r>
        <w:r>
          <w:fldChar w:fldCharType="separate"/>
        </w:r>
        <w:r>
          <w:t>21</w:t>
        </w:r>
        <w:r>
          <w:fldChar w:fldCharType="end"/>
        </w:r>
      </w:hyperlink>
    </w:p>
    <w:p>
      <w:pPr>
        <w:pStyle w:val="TOC2"/>
        <w:tabs>
          <w:tab w:val="right" w:leader="dot" w:pos="9629"/>
        </w:tabs>
        <w:rPr>
          <w:rFonts w:ascii="Calibri" w:hAnsi="Calibri"/>
          <w:noProof/>
          <w:sz w:val="22"/>
        </w:rPr>
      </w:pPr>
      <w:hyperlink w:anchor="_Toc256000061" w:history="1">
        <w:r>
          <w:rPr>
            <w:rStyle w:val="Hyperlink"/>
            <w:snapToGrid w:val="0"/>
          </w:rPr>
          <w:t>11.3</w:t>
        </w:r>
        <w:r>
          <w:rPr>
            <w:rStyle w:val="Hyperlink"/>
            <w:snapToGrid w:val="0"/>
          </w:rPr>
          <w:t xml:space="preserve"> </w:t>
        </w:r>
        <w:r>
          <w:rPr>
            <w:rStyle w:val="Hyperlink"/>
          </w:rPr>
          <w:t>Known Issues</w:t>
        </w:r>
        <w:r>
          <w:tab/>
        </w:r>
        <w:r>
          <w:fldChar w:fldCharType="begin"/>
        </w:r>
        <w:r>
          <w:instrText xml:space="preserve"> PAGEREF _Toc256000061 \h </w:instrText>
        </w:r>
        <w:r>
          <w:fldChar w:fldCharType="separate"/>
        </w:r>
        <w:r>
          <w:t>21</w:t>
        </w:r>
        <w:r>
          <w:fldChar w:fldCharType="end"/>
        </w:r>
      </w:hyperlink>
    </w:p>
    <w:p>
      <w:pPr>
        <w:pStyle w:val="TOC1"/>
        <w:tabs>
          <w:tab w:val="right" w:leader="dot" w:pos="9629"/>
        </w:tabs>
        <w:rPr>
          <w:rFonts w:ascii="Calibri" w:hAnsi="Calibri"/>
          <w:noProof/>
          <w:sz w:val="22"/>
        </w:rPr>
      </w:pPr>
      <w:hyperlink w:anchor="_Toc256000062" w:history="1">
        <w:r>
          <w:rPr>
            <w:rStyle w:val="Hyperlink"/>
          </w:rPr>
          <w:t>12</w:t>
        </w:r>
        <w:r>
          <w:rPr>
            <w:rStyle w:val="Hyperlink"/>
          </w:rPr>
          <w:t xml:space="preserve"> </w:t>
        </w:r>
        <w:r>
          <w:rPr>
            <w:rStyle w:val="Hyperlink"/>
          </w:rPr>
          <w:t>6.1.2</w:t>
        </w:r>
        <w:r>
          <w:tab/>
        </w:r>
        <w:r>
          <w:fldChar w:fldCharType="begin"/>
        </w:r>
        <w:r>
          <w:instrText xml:space="preserve"> PAGEREF _Toc256000062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63" w:history="1">
        <w:r>
          <w:rPr>
            <w:rStyle w:val="Hyperlink"/>
            <w:snapToGrid w:val="0"/>
          </w:rPr>
          <w:t>12.1</w:t>
        </w:r>
        <w:r>
          <w:rPr>
            <w:rStyle w:val="Hyperlink"/>
            <w:snapToGrid w:val="0"/>
          </w:rPr>
          <w:t xml:space="preserve"> </w:t>
        </w:r>
        <w:r>
          <w:rPr>
            <w:rStyle w:val="Hyperlink"/>
          </w:rPr>
          <w:t>What's New</w:t>
        </w:r>
        <w:r>
          <w:tab/>
        </w:r>
        <w:r>
          <w:fldChar w:fldCharType="begin"/>
        </w:r>
        <w:r>
          <w:instrText xml:space="preserve"> PAGEREF _Toc256000063 \h </w:instrText>
        </w:r>
        <w:r>
          <w:fldChar w:fldCharType="separate"/>
        </w:r>
        <w:r>
          <w:t>22</w:t>
        </w:r>
        <w:r>
          <w:fldChar w:fldCharType="end"/>
        </w:r>
      </w:hyperlink>
    </w:p>
    <w:p>
      <w:pPr>
        <w:pStyle w:val="TOC3"/>
        <w:tabs>
          <w:tab w:val="right" w:leader="dot" w:pos="9629"/>
        </w:tabs>
        <w:rPr>
          <w:rFonts w:ascii="Calibri" w:hAnsi="Calibri"/>
          <w:noProof/>
          <w:sz w:val="22"/>
        </w:rPr>
      </w:pPr>
      <w:hyperlink w:anchor="_Toc256000064" w:history="1">
        <w:r>
          <w:rPr>
            <w:rStyle w:val="Hyperlink"/>
            <w:rFonts w:cs="Book Antiqua"/>
            <w:bCs/>
            <w:snapToGrid w:val="0"/>
          </w:rPr>
          <w:t>12.1.1</w:t>
        </w:r>
        <w:r>
          <w:rPr>
            <w:rStyle w:val="Hyperlink"/>
            <w:rFonts w:cs="Book Antiqua"/>
            <w:bCs/>
            <w:snapToGrid w:val="0"/>
          </w:rPr>
          <w:t xml:space="preserve"> </w:t>
        </w:r>
        <w:r>
          <w:rPr>
            <w:rStyle w:val="Hyperlink"/>
          </w:rPr>
          <w:t>New Features</w:t>
        </w:r>
        <w:r>
          <w:tab/>
        </w:r>
        <w:r>
          <w:fldChar w:fldCharType="begin"/>
        </w:r>
        <w:r>
          <w:instrText xml:space="preserve"> PAGEREF _Toc256000064 \h </w:instrText>
        </w:r>
        <w:r>
          <w:fldChar w:fldCharType="separate"/>
        </w:r>
        <w:r>
          <w:t>22</w:t>
        </w:r>
        <w:r>
          <w:fldChar w:fldCharType="end"/>
        </w:r>
      </w:hyperlink>
    </w:p>
    <w:p>
      <w:pPr>
        <w:pStyle w:val="TOC3"/>
        <w:tabs>
          <w:tab w:val="right" w:leader="dot" w:pos="9629"/>
        </w:tabs>
        <w:rPr>
          <w:rFonts w:ascii="Calibri" w:hAnsi="Calibri"/>
          <w:noProof/>
          <w:sz w:val="22"/>
        </w:rPr>
      </w:pPr>
      <w:hyperlink w:anchor="_Toc256000065" w:history="1">
        <w:r>
          <w:rPr>
            <w:rStyle w:val="Hyperlink"/>
            <w:rFonts w:cs="Book Antiqua"/>
            <w:bCs/>
            <w:snapToGrid w:val="0"/>
          </w:rPr>
          <w:t>12.1.2</w:t>
        </w:r>
        <w:r>
          <w:rPr>
            <w:rStyle w:val="Hyperlink"/>
            <w:rFonts w:cs="Book Antiqua"/>
            <w:bCs/>
            <w:snapToGrid w:val="0"/>
          </w:rPr>
          <w:t xml:space="preserve"> </w:t>
        </w:r>
        <w:r>
          <w:rPr>
            <w:rStyle w:val="Hyperlink"/>
          </w:rPr>
          <w:t>Modified Features</w:t>
        </w:r>
        <w:r>
          <w:tab/>
        </w:r>
        <w:r>
          <w:fldChar w:fldCharType="begin"/>
        </w:r>
        <w:r>
          <w:instrText xml:space="preserve"> PAGEREF _Toc256000065 \h </w:instrText>
        </w:r>
        <w:r>
          <w:fldChar w:fldCharType="separate"/>
        </w:r>
        <w:r>
          <w:t>22</w:t>
        </w:r>
        <w:r>
          <w:fldChar w:fldCharType="end"/>
        </w:r>
      </w:hyperlink>
    </w:p>
    <w:p>
      <w:pPr>
        <w:pStyle w:val="TOC3"/>
        <w:tabs>
          <w:tab w:val="right" w:leader="dot" w:pos="9629"/>
        </w:tabs>
        <w:rPr>
          <w:rFonts w:ascii="Calibri" w:hAnsi="Calibri"/>
          <w:noProof/>
          <w:sz w:val="22"/>
        </w:rPr>
      </w:pPr>
      <w:hyperlink w:anchor="_Toc256000066" w:history="1">
        <w:r>
          <w:rPr>
            <w:rStyle w:val="Hyperlink"/>
            <w:rFonts w:cs="Book Antiqua"/>
            <w:bCs/>
            <w:snapToGrid w:val="0"/>
          </w:rPr>
          <w:t>12.1.3</w:t>
        </w:r>
        <w:r>
          <w:rPr>
            <w:rStyle w:val="Hyperlink"/>
            <w:rFonts w:cs="Book Antiqua"/>
            <w:bCs/>
            <w:snapToGrid w:val="0"/>
          </w:rPr>
          <w:t xml:space="preserve"> </w:t>
        </w:r>
        <w:r>
          <w:rPr>
            <w:rStyle w:val="Hyperlink"/>
          </w:rPr>
          <w:t>Deleted Features</w:t>
        </w:r>
        <w:r>
          <w:tab/>
        </w:r>
        <w:r>
          <w:fldChar w:fldCharType="begin"/>
        </w:r>
        <w:r>
          <w:instrText xml:space="preserve"> PAGEREF _Toc256000066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67" w:history="1">
        <w:r>
          <w:rPr>
            <w:rStyle w:val="Hyperlink"/>
            <w:snapToGrid w:val="0"/>
          </w:rPr>
          <w:t>12.2</w:t>
        </w:r>
        <w:r>
          <w:rPr>
            <w:rStyle w:val="Hyperlink"/>
            <w:snapToGrid w:val="0"/>
          </w:rPr>
          <w:t xml:space="preserve"> </w:t>
        </w:r>
        <w:r>
          <w:rPr>
            <w:rStyle w:val="Hyperlink"/>
          </w:rPr>
          <w:t>Resolved Issues</w:t>
        </w:r>
        <w:r>
          <w:tab/>
        </w:r>
        <w:r>
          <w:fldChar w:fldCharType="begin"/>
        </w:r>
        <w:r>
          <w:instrText xml:space="preserve"> PAGEREF _Toc256000067 \h </w:instrText>
        </w:r>
        <w:r>
          <w:fldChar w:fldCharType="separate"/>
        </w:r>
        <w:r>
          <w:t>22</w:t>
        </w:r>
        <w:r>
          <w:fldChar w:fldCharType="end"/>
        </w:r>
      </w:hyperlink>
    </w:p>
    <w:p>
      <w:pPr>
        <w:pStyle w:val="TOC2"/>
        <w:tabs>
          <w:tab w:val="right" w:leader="dot" w:pos="9629"/>
        </w:tabs>
        <w:rPr>
          <w:rFonts w:ascii="Calibri" w:hAnsi="Calibri"/>
          <w:noProof/>
          <w:sz w:val="22"/>
        </w:rPr>
      </w:pPr>
      <w:hyperlink w:anchor="_Toc256000068" w:history="1">
        <w:r>
          <w:rPr>
            <w:rStyle w:val="Hyperlink"/>
            <w:snapToGrid w:val="0"/>
          </w:rPr>
          <w:t>12.3</w:t>
        </w:r>
        <w:r>
          <w:rPr>
            <w:rStyle w:val="Hyperlink"/>
            <w:snapToGrid w:val="0"/>
          </w:rPr>
          <w:t xml:space="preserve"> </w:t>
        </w:r>
        <w:r>
          <w:rPr>
            <w:rStyle w:val="Hyperlink"/>
          </w:rPr>
          <w:t>Known Issues</w:t>
        </w:r>
        <w:r>
          <w:tab/>
        </w:r>
        <w:r>
          <w:fldChar w:fldCharType="begin"/>
        </w:r>
        <w:r>
          <w:instrText xml:space="preserve"> PAGEREF _Toc256000068 \h </w:instrText>
        </w:r>
        <w:r>
          <w:fldChar w:fldCharType="separate"/>
        </w:r>
        <w:r>
          <w:t>23</w:t>
        </w:r>
        <w:r>
          <w:fldChar w:fldCharType="end"/>
        </w:r>
      </w:hyperlink>
    </w:p>
    <w:p>
      <w:pPr>
        <w:pStyle w:val="TOC1"/>
        <w:tabs>
          <w:tab w:val="right" w:leader="dot" w:pos="9629"/>
        </w:tabs>
        <w:rPr>
          <w:rFonts w:ascii="Calibri" w:hAnsi="Calibri"/>
          <w:noProof/>
          <w:sz w:val="22"/>
        </w:rPr>
      </w:pPr>
      <w:hyperlink w:anchor="_Toc256000069" w:history="1">
        <w:r>
          <w:rPr>
            <w:rStyle w:val="Hyperlink"/>
          </w:rPr>
          <w:t>13</w:t>
        </w:r>
        <w:r>
          <w:rPr>
            <w:rStyle w:val="Hyperlink"/>
          </w:rPr>
          <w:t xml:space="preserve"> </w:t>
        </w:r>
        <w:r>
          <w:rPr>
            <w:rStyle w:val="Hyperlink"/>
          </w:rPr>
          <w:t>6.1.2RC1</w:t>
        </w:r>
        <w:r>
          <w:tab/>
        </w:r>
        <w:r>
          <w:fldChar w:fldCharType="begin"/>
        </w:r>
        <w:r>
          <w:instrText xml:space="preserve"> PAGEREF _Toc256000069 \h </w:instrText>
        </w:r>
        <w:r>
          <w:fldChar w:fldCharType="separate"/>
        </w:r>
        <w:r>
          <w:t>24</w:t>
        </w:r>
        <w:r>
          <w:fldChar w:fldCharType="end"/>
        </w:r>
      </w:hyperlink>
    </w:p>
    <w:p>
      <w:pPr>
        <w:pStyle w:val="TOC2"/>
        <w:tabs>
          <w:tab w:val="right" w:leader="dot" w:pos="9629"/>
        </w:tabs>
        <w:rPr>
          <w:rFonts w:ascii="Calibri" w:hAnsi="Calibri"/>
          <w:noProof/>
          <w:sz w:val="22"/>
        </w:rPr>
      </w:pPr>
      <w:hyperlink w:anchor="_Toc256000070" w:history="1">
        <w:r>
          <w:rPr>
            <w:rStyle w:val="Hyperlink"/>
            <w:snapToGrid w:val="0"/>
          </w:rPr>
          <w:t>13.1</w:t>
        </w:r>
        <w:r>
          <w:rPr>
            <w:rStyle w:val="Hyperlink"/>
            <w:snapToGrid w:val="0"/>
          </w:rPr>
          <w:t xml:space="preserve"> </w:t>
        </w:r>
        <w:r>
          <w:rPr>
            <w:rStyle w:val="Hyperlink"/>
          </w:rPr>
          <w:t>What's New</w:t>
        </w:r>
        <w:r>
          <w:tab/>
        </w:r>
        <w:r>
          <w:fldChar w:fldCharType="begin"/>
        </w:r>
        <w:r>
          <w:instrText xml:space="preserve"> PAGEREF _Toc256000070 \h </w:instrText>
        </w:r>
        <w:r>
          <w:fldChar w:fldCharType="separate"/>
        </w:r>
        <w:r>
          <w:t>24</w:t>
        </w:r>
        <w:r>
          <w:fldChar w:fldCharType="end"/>
        </w:r>
      </w:hyperlink>
    </w:p>
    <w:p>
      <w:pPr>
        <w:pStyle w:val="TOC3"/>
        <w:tabs>
          <w:tab w:val="right" w:leader="dot" w:pos="9629"/>
        </w:tabs>
        <w:rPr>
          <w:rFonts w:ascii="Calibri" w:hAnsi="Calibri"/>
          <w:noProof/>
          <w:sz w:val="22"/>
        </w:rPr>
      </w:pPr>
      <w:hyperlink w:anchor="_Toc256000071" w:history="1">
        <w:r>
          <w:rPr>
            <w:rStyle w:val="Hyperlink"/>
            <w:rFonts w:cs="Book Antiqua"/>
            <w:bCs/>
            <w:snapToGrid w:val="0"/>
          </w:rPr>
          <w:t>13.1.1</w:t>
        </w:r>
        <w:r>
          <w:rPr>
            <w:rStyle w:val="Hyperlink"/>
            <w:rFonts w:cs="Book Antiqua"/>
            <w:bCs/>
            <w:snapToGrid w:val="0"/>
          </w:rPr>
          <w:t xml:space="preserve"> </w:t>
        </w:r>
        <w:r>
          <w:rPr>
            <w:rStyle w:val="Hyperlink"/>
          </w:rPr>
          <w:t>New Features</w:t>
        </w:r>
        <w:r>
          <w:tab/>
        </w:r>
        <w:r>
          <w:fldChar w:fldCharType="begin"/>
        </w:r>
        <w:r>
          <w:instrText xml:space="preserve"> PAGEREF _Toc256000071 \h </w:instrText>
        </w:r>
        <w:r>
          <w:fldChar w:fldCharType="separate"/>
        </w:r>
        <w:r>
          <w:t>24</w:t>
        </w:r>
        <w:r>
          <w:fldChar w:fldCharType="end"/>
        </w:r>
      </w:hyperlink>
    </w:p>
    <w:p>
      <w:pPr>
        <w:pStyle w:val="TOC3"/>
        <w:tabs>
          <w:tab w:val="right" w:leader="dot" w:pos="9629"/>
        </w:tabs>
        <w:rPr>
          <w:rFonts w:ascii="Calibri" w:hAnsi="Calibri"/>
          <w:noProof/>
          <w:sz w:val="22"/>
        </w:rPr>
      </w:pPr>
      <w:hyperlink w:anchor="_Toc256000072" w:history="1">
        <w:r>
          <w:rPr>
            <w:rStyle w:val="Hyperlink"/>
            <w:rFonts w:cs="Book Antiqua"/>
            <w:bCs/>
            <w:snapToGrid w:val="0"/>
          </w:rPr>
          <w:t>13.1.2</w:t>
        </w:r>
        <w:r>
          <w:rPr>
            <w:rStyle w:val="Hyperlink"/>
            <w:rFonts w:cs="Book Antiqua"/>
            <w:bCs/>
            <w:snapToGrid w:val="0"/>
          </w:rPr>
          <w:t xml:space="preserve"> </w:t>
        </w:r>
        <w:r>
          <w:rPr>
            <w:rStyle w:val="Hyperlink"/>
          </w:rPr>
          <w:t>Modified Features</w:t>
        </w:r>
        <w:r>
          <w:tab/>
        </w:r>
        <w:r>
          <w:fldChar w:fldCharType="begin"/>
        </w:r>
        <w:r>
          <w:instrText xml:space="preserve"> PAGEREF _Toc256000072 \h </w:instrText>
        </w:r>
        <w:r>
          <w:fldChar w:fldCharType="separate"/>
        </w:r>
        <w:r>
          <w:t>25</w:t>
        </w:r>
        <w:r>
          <w:fldChar w:fldCharType="end"/>
        </w:r>
      </w:hyperlink>
    </w:p>
    <w:p>
      <w:pPr>
        <w:pStyle w:val="TOC3"/>
        <w:tabs>
          <w:tab w:val="right" w:leader="dot" w:pos="9629"/>
        </w:tabs>
        <w:rPr>
          <w:rFonts w:ascii="Calibri" w:hAnsi="Calibri"/>
          <w:noProof/>
          <w:sz w:val="22"/>
        </w:rPr>
      </w:pPr>
      <w:hyperlink w:anchor="_Toc256000073" w:history="1">
        <w:r>
          <w:rPr>
            <w:rStyle w:val="Hyperlink"/>
            <w:rFonts w:cs="Book Antiqua"/>
            <w:bCs/>
            <w:snapToGrid w:val="0"/>
          </w:rPr>
          <w:t>13.1.3</w:t>
        </w:r>
        <w:r>
          <w:rPr>
            <w:rStyle w:val="Hyperlink"/>
            <w:rFonts w:cs="Book Antiqua"/>
            <w:bCs/>
            <w:snapToGrid w:val="0"/>
          </w:rPr>
          <w:t xml:space="preserve"> </w:t>
        </w:r>
        <w:r>
          <w:rPr>
            <w:rStyle w:val="Hyperlink"/>
          </w:rPr>
          <w:t>Deleted Features</w:t>
        </w:r>
        <w:r>
          <w:tab/>
        </w:r>
        <w:r>
          <w:fldChar w:fldCharType="begin"/>
        </w:r>
        <w:r>
          <w:instrText xml:space="preserve"> PAGEREF _Toc256000073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74" w:history="1">
        <w:r>
          <w:rPr>
            <w:rStyle w:val="Hyperlink"/>
            <w:snapToGrid w:val="0"/>
          </w:rPr>
          <w:t>13.2</w:t>
        </w:r>
        <w:r>
          <w:rPr>
            <w:rStyle w:val="Hyperlink"/>
            <w:snapToGrid w:val="0"/>
          </w:rPr>
          <w:t xml:space="preserve"> </w:t>
        </w:r>
        <w:r>
          <w:rPr>
            <w:rStyle w:val="Hyperlink"/>
          </w:rPr>
          <w:t>Resolved Issues</w:t>
        </w:r>
        <w:r>
          <w:tab/>
        </w:r>
        <w:r>
          <w:fldChar w:fldCharType="begin"/>
        </w:r>
        <w:r>
          <w:instrText xml:space="preserve"> PAGEREF _Toc256000074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75" w:history="1">
        <w:r>
          <w:rPr>
            <w:rStyle w:val="Hyperlink"/>
            <w:snapToGrid w:val="0"/>
          </w:rPr>
          <w:t>13.3</w:t>
        </w:r>
        <w:r>
          <w:rPr>
            <w:rStyle w:val="Hyperlink"/>
            <w:snapToGrid w:val="0"/>
          </w:rPr>
          <w:t xml:space="preserve"> </w:t>
        </w:r>
        <w:r>
          <w:rPr>
            <w:rStyle w:val="Hyperlink"/>
          </w:rPr>
          <w:t>Known Issues</w:t>
        </w:r>
        <w:r>
          <w:tab/>
        </w:r>
        <w:r>
          <w:fldChar w:fldCharType="begin"/>
        </w:r>
        <w:r>
          <w:instrText xml:space="preserve"> PAGEREF _Toc256000075 \h </w:instrText>
        </w:r>
        <w:r>
          <w:fldChar w:fldCharType="separate"/>
        </w:r>
        <w:r>
          <w:t>25</w:t>
        </w:r>
        <w:r>
          <w:fldChar w:fldCharType="end"/>
        </w:r>
      </w:hyperlink>
    </w:p>
    <w:p>
      <w:pPr>
        <w:pStyle w:val="TOC1"/>
        <w:tabs>
          <w:tab w:val="right" w:leader="dot" w:pos="9629"/>
        </w:tabs>
        <w:rPr>
          <w:rFonts w:ascii="Calibri" w:hAnsi="Calibri"/>
          <w:noProof/>
          <w:sz w:val="22"/>
        </w:rPr>
      </w:pPr>
      <w:hyperlink w:anchor="_Toc256000076" w:history="1">
        <w:r>
          <w:rPr>
            <w:rStyle w:val="Hyperlink"/>
          </w:rPr>
          <w:t>14</w:t>
        </w:r>
        <w:r>
          <w:rPr>
            <w:rStyle w:val="Hyperlink"/>
          </w:rPr>
          <w:t xml:space="preserve"> </w:t>
        </w:r>
        <w:r>
          <w:rPr>
            <w:rStyle w:val="Hyperlink"/>
          </w:rPr>
          <w:t>6.1.0</w:t>
        </w:r>
        <w:r>
          <w:tab/>
        </w:r>
        <w:r>
          <w:fldChar w:fldCharType="begin"/>
        </w:r>
        <w:r>
          <w:instrText xml:space="preserve"> PAGEREF _Toc256000076 \h </w:instrText>
        </w:r>
        <w:r>
          <w:fldChar w:fldCharType="separate"/>
        </w:r>
        <w:r>
          <w:t>26</w:t>
        </w:r>
        <w:r>
          <w:fldChar w:fldCharType="end"/>
        </w:r>
      </w:hyperlink>
    </w:p>
    <w:p>
      <w:pPr>
        <w:pStyle w:val="TOC2"/>
        <w:tabs>
          <w:tab w:val="right" w:leader="dot" w:pos="9629"/>
        </w:tabs>
        <w:rPr>
          <w:rFonts w:ascii="Calibri" w:hAnsi="Calibri"/>
          <w:noProof/>
          <w:sz w:val="22"/>
        </w:rPr>
      </w:pPr>
      <w:hyperlink w:anchor="_Toc256000077" w:history="1">
        <w:r>
          <w:rPr>
            <w:rStyle w:val="Hyperlink"/>
            <w:snapToGrid w:val="0"/>
          </w:rPr>
          <w:t>14.1</w:t>
        </w:r>
        <w:r>
          <w:rPr>
            <w:rStyle w:val="Hyperlink"/>
            <w:snapToGrid w:val="0"/>
          </w:rPr>
          <w:t xml:space="preserve"> </w:t>
        </w:r>
        <w:r>
          <w:rPr>
            <w:rStyle w:val="Hyperlink"/>
          </w:rPr>
          <w:t>What's New</w:t>
        </w:r>
        <w:r>
          <w:tab/>
        </w:r>
        <w:r>
          <w:fldChar w:fldCharType="begin"/>
        </w:r>
        <w:r>
          <w:instrText xml:space="preserve"> PAGEREF _Toc256000077 \h </w:instrText>
        </w:r>
        <w:r>
          <w:fldChar w:fldCharType="separate"/>
        </w:r>
        <w:r>
          <w:t>26</w:t>
        </w:r>
        <w:r>
          <w:fldChar w:fldCharType="end"/>
        </w:r>
      </w:hyperlink>
    </w:p>
    <w:p>
      <w:pPr>
        <w:pStyle w:val="TOC3"/>
        <w:tabs>
          <w:tab w:val="right" w:leader="dot" w:pos="9629"/>
        </w:tabs>
        <w:rPr>
          <w:rFonts w:ascii="Calibri" w:hAnsi="Calibri"/>
          <w:noProof/>
          <w:sz w:val="22"/>
        </w:rPr>
      </w:pPr>
      <w:hyperlink w:anchor="_Toc256000078" w:history="1">
        <w:r>
          <w:rPr>
            <w:rStyle w:val="Hyperlink"/>
            <w:rFonts w:cs="Book Antiqua"/>
            <w:bCs/>
            <w:snapToGrid w:val="0"/>
          </w:rPr>
          <w:t>14.1.1</w:t>
        </w:r>
        <w:r>
          <w:rPr>
            <w:rStyle w:val="Hyperlink"/>
            <w:rFonts w:cs="Book Antiqua"/>
            <w:bCs/>
            <w:snapToGrid w:val="0"/>
          </w:rPr>
          <w:t xml:space="preserve"> </w:t>
        </w:r>
        <w:r>
          <w:rPr>
            <w:rStyle w:val="Hyperlink"/>
          </w:rPr>
          <w:t>New Features</w:t>
        </w:r>
        <w:r>
          <w:tab/>
        </w:r>
        <w:r>
          <w:fldChar w:fldCharType="begin"/>
        </w:r>
        <w:r>
          <w:instrText xml:space="preserve"> PAGEREF _Toc256000078 \h </w:instrText>
        </w:r>
        <w:r>
          <w:fldChar w:fldCharType="separate"/>
        </w:r>
        <w:r>
          <w:t>26</w:t>
        </w:r>
        <w:r>
          <w:fldChar w:fldCharType="end"/>
        </w:r>
      </w:hyperlink>
    </w:p>
    <w:p>
      <w:pPr>
        <w:pStyle w:val="TOC3"/>
        <w:tabs>
          <w:tab w:val="right" w:leader="dot" w:pos="9629"/>
        </w:tabs>
        <w:rPr>
          <w:rFonts w:ascii="Calibri" w:hAnsi="Calibri"/>
          <w:noProof/>
          <w:sz w:val="22"/>
        </w:rPr>
      </w:pPr>
      <w:hyperlink w:anchor="_Toc256000079" w:history="1">
        <w:r>
          <w:rPr>
            <w:rStyle w:val="Hyperlink"/>
            <w:rFonts w:cs="Book Antiqua"/>
            <w:bCs/>
            <w:snapToGrid w:val="0"/>
          </w:rPr>
          <w:t>14.1.2</w:t>
        </w:r>
        <w:r>
          <w:rPr>
            <w:rStyle w:val="Hyperlink"/>
            <w:rFonts w:cs="Book Antiqua"/>
            <w:bCs/>
            <w:snapToGrid w:val="0"/>
          </w:rPr>
          <w:t xml:space="preserve"> </w:t>
        </w:r>
        <w:r>
          <w:rPr>
            <w:rStyle w:val="Hyperlink"/>
          </w:rPr>
          <w:t>Modified Features</w:t>
        </w:r>
        <w:r>
          <w:tab/>
        </w:r>
        <w:r>
          <w:fldChar w:fldCharType="begin"/>
        </w:r>
        <w:r>
          <w:instrText xml:space="preserve"> PAGEREF _Toc256000079 \h </w:instrText>
        </w:r>
        <w:r>
          <w:fldChar w:fldCharType="separate"/>
        </w:r>
        <w:r>
          <w:t>26</w:t>
        </w:r>
        <w:r>
          <w:fldChar w:fldCharType="end"/>
        </w:r>
      </w:hyperlink>
    </w:p>
    <w:p>
      <w:pPr>
        <w:pStyle w:val="TOC3"/>
        <w:tabs>
          <w:tab w:val="right" w:leader="dot" w:pos="9629"/>
        </w:tabs>
        <w:rPr>
          <w:rFonts w:ascii="Calibri" w:hAnsi="Calibri"/>
          <w:noProof/>
          <w:sz w:val="22"/>
        </w:rPr>
      </w:pPr>
      <w:hyperlink w:anchor="_Toc256000080" w:history="1">
        <w:r>
          <w:rPr>
            <w:rStyle w:val="Hyperlink"/>
            <w:rFonts w:cs="Book Antiqua"/>
            <w:bCs/>
            <w:snapToGrid w:val="0"/>
          </w:rPr>
          <w:t>14.1.3</w:t>
        </w:r>
        <w:r>
          <w:rPr>
            <w:rStyle w:val="Hyperlink"/>
            <w:rFonts w:cs="Book Antiqua"/>
            <w:bCs/>
            <w:snapToGrid w:val="0"/>
          </w:rPr>
          <w:t xml:space="preserve"> </w:t>
        </w:r>
        <w:r>
          <w:rPr>
            <w:rStyle w:val="Hyperlink"/>
          </w:rPr>
          <w:t>Deleted Features</w:t>
        </w:r>
        <w:r>
          <w:tab/>
        </w:r>
        <w:r>
          <w:fldChar w:fldCharType="begin"/>
        </w:r>
        <w:r>
          <w:instrText xml:space="preserve"> PAGEREF _Toc256000080 \h </w:instrText>
        </w:r>
        <w:r>
          <w:fldChar w:fldCharType="separate"/>
        </w:r>
        <w:r>
          <w:t>26</w:t>
        </w:r>
        <w:r>
          <w:fldChar w:fldCharType="end"/>
        </w:r>
      </w:hyperlink>
    </w:p>
    <w:p>
      <w:pPr>
        <w:pStyle w:val="TOC2"/>
        <w:tabs>
          <w:tab w:val="right" w:leader="dot" w:pos="9629"/>
        </w:tabs>
        <w:rPr>
          <w:rFonts w:ascii="Calibri" w:hAnsi="Calibri"/>
          <w:noProof/>
          <w:sz w:val="22"/>
        </w:rPr>
      </w:pPr>
      <w:hyperlink w:anchor="_Toc256000081" w:history="1">
        <w:r>
          <w:rPr>
            <w:rStyle w:val="Hyperlink"/>
            <w:snapToGrid w:val="0"/>
          </w:rPr>
          <w:t>14.2</w:t>
        </w:r>
        <w:r>
          <w:rPr>
            <w:rStyle w:val="Hyperlink"/>
            <w:snapToGrid w:val="0"/>
          </w:rPr>
          <w:t xml:space="preserve"> </w:t>
        </w:r>
        <w:r>
          <w:rPr>
            <w:rStyle w:val="Hyperlink"/>
          </w:rPr>
          <w:t>Resolved Issues</w:t>
        </w:r>
        <w:r>
          <w:tab/>
        </w:r>
        <w:r>
          <w:fldChar w:fldCharType="begin"/>
        </w:r>
        <w:r>
          <w:instrText xml:space="preserve"> PAGEREF _Toc256000081 \h </w:instrText>
        </w:r>
        <w:r>
          <w:fldChar w:fldCharType="separate"/>
        </w:r>
        <w:r>
          <w:t>26</w:t>
        </w:r>
        <w:r>
          <w:fldChar w:fldCharType="end"/>
        </w:r>
      </w:hyperlink>
    </w:p>
    <w:p>
      <w:pPr>
        <w:pStyle w:val="TOC2"/>
        <w:tabs>
          <w:tab w:val="right" w:leader="dot" w:pos="9629"/>
        </w:tabs>
        <w:rPr>
          <w:rFonts w:ascii="Calibri" w:hAnsi="Calibri"/>
          <w:noProof/>
          <w:sz w:val="22"/>
        </w:rPr>
      </w:pPr>
      <w:hyperlink w:anchor="_Toc256000082" w:history="1">
        <w:r>
          <w:rPr>
            <w:rStyle w:val="Hyperlink"/>
            <w:snapToGrid w:val="0"/>
          </w:rPr>
          <w:t>14.3</w:t>
        </w:r>
        <w:r>
          <w:rPr>
            <w:rStyle w:val="Hyperlink"/>
            <w:snapToGrid w:val="0"/>
          </w:rPr>
          <w:t xml:space="preserve"> </w:t>
        </w:r>
        <w:r>
          <w:rPr>
            <w:rStyle w:val="Hyperlink"/>
          </w:rPr>
          <w:t>Known Issues</w:t>
        </w:r>
        <w:r>
          <w:tab/>
        </w:r>
        <w:r>
          <w:fldChar w:fldCharType="begin"/>
        </w:r>
        <w:r>
          <w:instrText xml:space="preserve"> PAGEREF _Toc256000082 \h </w:instrText>
        </w:r>
        <w:r>
          <w:fldChar w:fldCharType="separate"/>
        </w:r>
        <w:r>
          <w:t>27</w:t>
        </w:r>
        <w:r>
          <w:fldChar w:fldCharType="end"/>
        </w:r>
      </w:hyperlink>
    </w:p>
    <w:p>
      <w:pPr>
        <w:pStyle w:val="TOC1"/>
        <w:tabs>
          <w:tab w:val="right" w:leader="dot" w:pos="9629"/>
        </w:tabs>
        <w:rPr>
          <w:rFonts w:ascii="Calibri" w:hAnsi="Calibri"/>
          <w:noProof/>
          <w:sz w:val="22"/>
        </w:rPr>
      </w:pPr>
      <w:hyperlink w:anchor="_Toc256000083" w:history="1">
        <w:r>
          <w:rPr>
            <w:rStyle w:val="Hyperlink"/>
          </w:rPr>
          <w:t>15</w:t>
        </w:r>
        <w:r>
          <w:rPr>
            <w:rStyle w:val="Hyperlink"/>
          </w:rPr>
          <w:t xml:space="preserve"> </w:t>
        </w:r>
        <w:r>
          <w:rPr>
            <w:rStyle w:val="Hyperlink"/>
          </w:rPr>
          <w:t>6.1.RC3</w:t>
        </w:r>
        <w:r>
          <w:tab/>
        </w:r>
        <w:r>
          <w:fldChar w:fldCharType="begin"/>
        </w:r>
        <w:r>
          <w:instrText xml:space="preserve"> PAGEREF _Toc256000083 \h </w:instrText>
        </w:r>
        <w:r>
          <w:fldChar w:fldCharType="separate"/>
        </w:r>
        <w:r>
          <w:t>28</w:t>
        </w:r>
        <w:r>
          <w:fldChar w:fldCharType="end"/>
        </w:r>
      </w:hyperlink>
    </w:p>
    <w:p>
      <w:pPr>
        <w:pStyle w:val="TOC2"/>
        <w:tabs>
          <w:tab w:val="right" w:leader="dot" w:pos="9629"/>
        </w:tabs>
        <w:rPr>
          <w:rFonts w:ascii="Calibri" w:hAnsi="Calibri"/>
          <w:noProof/>
          <w:sz w:val="22"/>
        </w:rPr>
      </w:pPr>
      <w:hyperlink w:anchor="_Toc256000084" w:history="1">
        <w:r>
          <w:rPr>
            <w:rStyle w:val="Hyperlink"/>
            <w:snapToGrid w:val="0"/>
          </w:rPr>
          <w:t>15.1</w:t>
        </w:r>
        <w:r>
          <w:rPr>
            <w:rStyle w:val="Hyperlink"/>
            <w:snapToGrid w:val="0"/>
          </w:rPr>
          <w:t xml:space="preserve"> </w:t>
        </w:r>
        <w:r>
          <w:rPr>
            <w:rStyle w:val="Hyperlink"/>
          </w:rPr>
          <w:t>What's New</w:t>
        </w:r>
        <w:r>
          <w:tab/>
        </w:r>
        <w:r>
          <w:fldChar w:fldCharType="begin"/>
        </w:r>
        <w:r>
          <w:instrText xml:space="preserve"> PAGEREF _Toc256000084 \h </w:instrText>
        </w:r>
        <w:r>
          <w:fldChar w:fldCharType="separate"/>
        </w:r>
        <w:r>
          <w:t>28</w:t>
        </w:r>
        <w:r>
          <w:fldChar w:fldCharType="end"/>
        </w:r>
      </w:hyperlink>
    </w:p>
    <w:p>
      <w:pPr>
        <w:pStyle w:val="TOC3"/>
        <w:tabs>
          <w:tab w:val="right" w:leader="dot" w:pos="9629"/>
        </w:tabs>
        <w:rPr>
          <w:rFonts w:ascii="Calibri" w:hAnsi="Calibri"/>
          <w:noProof/>
          <w:sz w:val="22"/>
        </w:rPr>
      </w:pPr>
      <w:hyperlink w:anchor="_Toc256000085" w:history="1">
        <w:r>
          <w:rPr>
            <w:rStyle w:val="Hyperlink"/>
            <w:rFonts w:cs="Book Antiqua"/>
            <w:bCs/>
            <w:snapToGrid w:val="0"/>
          </w:rPr>
          <w:t>15.1.1</w:t>
        </w:r>
        <w:r>
          <w:rPr>
            <w:rStyle w:val="Hyperlink"/>
            <w:rFonts w:cs="Book Antiqua"/>
            <w:bCs/>
            <w:snapToGrid w:val="0"/>
          </w:rPr>
          <w:t xml:space="preserve"> </w:t>
        </w:r>
        <w:r>
          <w:rPr>
            <w:rStyle w:val="Hyperlink"/>
          </w:rPr>
          <w:t>New Features</w:t>
        </w:r>
        <w:r>
          <w:tab/>
        </w:r>
        <w:r>
          <w:fldChar w:fldCharType="begin"/>
        </w:r>
        <w:r>
          <w:instrText xml:space="preserve"> PAGEREF _Toc256000085 \h </w:instrText>
        </w:r>
        <w:r>
          <w:fldChar w:fldCharType="separate"/>
        </w:r>
        <w:r>
          <w:t>28</w:t>
        </w:r>
        <w:r>
          <w:fldChar w:fldCharType="end"/>
        </w:r>
      </w:hyperlink>
    </w:p>
    <w:p>
      <w:pPr>
        <w:pStyle w:val="TOC3"/>
        <w:tabs>
          <w:tab w:val="right" w:leader="dot" w:pos="9629"/>
        </w:tabs>
        <w:rPr>
          <w:rFonts w:ascii="Calibri" w:hAnsi="Calibri"/>
          <w:noProof/>
          <w:sz w:val="22"/>
        </w:rPr>
      </w:pPr>
      <w:hyperlink w:anchor="_Toc256000086" w:history="1">
        <w:r>
          <w:rPr>
            <w:rStyle w:val="Hyperlink"/>
            <w:rFonts w:cs="Book Antiqua"/>
            <w:bCs/>
            <w:snapToGrid w:val="0"/>
          </w:rPr>
          <w:t>15.1.2</w:t>
        </w:r>
        <w:r>
          <w:rPr>
            <w:rStyle w:val="Hyperlink"/>
            <w:rFonts w:cs="Book Antiqua"/>
            <w:bCs/>
            <w:snapToGrid w:val="0"/>
          </w:rPr>
          <w:t xml:space="preserve"> </w:t>
        </w:r>
        <w:r>
          <w:rPr>
            <w:rStyle w:val="Hyperlink"/>
          </w:rPr>
          <w:t>Modified Features</w:t>
        </w:r>
        <w:r>
          <w:tab/>
        </w:r>
        <w:r>
          <w:fldChar w:fldCharType="begin"/>
        </w:r>
        <w:r>
          <w:instrText xml:space="preserve"> PAGEREF _Toc256000086 \h </w:instrText>
        </w:r>
        <w:r>
          <w:fldChar w:fldCharType="separate"/>
        </w:r>
        <w:r>
          <w:t>28</w:t>
        </w:r>
        <w:r>
          <w:fldChar w:fldCharType="end"/>
        </w:r>
      </w:hyperlink>
    </w:p>
    <w:p>
      <w:pPr>
        <w:pStyle w:val="TOC3"/>
        <w:tabs>
          <w:tab w:val="right" w:leader="dot" w:pos="9629"/>
        </w:tabs>
        <w:rPr>
          <w:rFonts w:ascii="Calibri" w:hAnsi="Calibri"/>
          <w:noProof/>
          <w:sz w:val="22"/>
        </w:rPr>
      </w:pPr>
      <w:hyperlink w:anchor="_Toc256000087" w:history="1">
        <w:r>
          <w:rPr>
            <w:rStyle w:val="Hyperlink"/>
            <w:rFonts w:cs="Book Antiqua"/>
            <w:bCs/>
            <w:snapToGrid w:val="0"/>
          </w:rPr>
          <w:t>15.1.3</w:t>
        </w:r>
        <w:r>
          <w:rPr>
            <w:rStyle w:val="Hyperlink"/>
            <w:rFonts w:cs="Book Antiqua"/>
            <w:bCs/>
            <w:snapToGrid w:val="0"/>
          </w:rPr>
          <w:t xml:space="preserve"> </w:t>
        </w:r>
        <w:r>
          <w:rPr>
            <w:rStyle w:val="Hyperlink"/>
          </w:rPr>
          <w:t>Deleted Features</w:t>
        </w:r>
        <w:r>
          <w:tab/>
        </w:r>
        <w:r>
          <w:fldChar w:fldCharType="begin"/>
        </w:r>
        <w:r>
          <w:instrText xml:space="preserve"> PAGEREF _Toc256000087 \h </w:instrText>
        </w:r>
        <w:r>
          <w:fldChar w:fldCharType="separate"/>
        </w:r>
        <w:r>
          <w:t>28</w:t>
        </w:r>
        <w:r>
          <w:fldChar w:fldCharType="end"/>
        </w:r>
      </w:hyperlink>
    </w:p>
    <w:p>
      <w:pPr>
        <w:pStyle w:val="TOC2"/>
        <w:tabs>
          <w:tab w:val="right" w:leader="dot" w:pos="9629"/>
        </w:tabs>
        <w:rPr>
          <w:rFonts w:ascii="Calibri" w:hAnsi="Calibri"/>
          <w:noProof/>
          <w:sz w:val="22"/>
        </w:rPr>
      </w:pPr>
      <w:hyperlink w:anchor="_Toc256000088" w:history="1">
        <w:r>
          <w:rPr>
            <w:rStyle w:val="Hyperlink"/>
            <w:snapToGrid w:val="0"/>
          </w:rPr>
          <w:t>15.2</w:t>
        </w:r>
        <w:r>
          <w:rPr>
            <w:rStyle w:val="Hyperlink"/>
            <w:snapToGrid w:val="0"/>
          </w:rPr>
          <w:t xml:space="preserve"> </w:t>
        </w:r>
        <w:r>
          <w:rPr>
            <w:rStyle w:val="Hyperlink"/>
          </w:rPr>
          <w:t>Resolved Issues</w:t>
        </w:r>
        <w:r>
          <w:tab/>
        </w:r>
        <w:r>
          <w:fldChar w:fldCharType="begin"/>
        </w:r>
        <w:r>
          <w:instrText xml:space="preserve"> PAGEREF _Toc256000088 \h </w:instrText>
        </w:r>
        <w:r>
          <w:fldChar w:fldCharType="separate"/>
        </w:r>
        <w:r>
          <w:t>29</w:t>
        </w:r>
        <w:r>
          <w:fldChar w:fldCharType="end"/>
        </w:r>
      </w:hyperlink>
    </w:p>
    <w:p>
      <w:pPr>
        <w:pStyle w:val="TOC2"/>
        <w:tabs>
          <w:tab w:val="right" w:leader="dot" w:pos="9629"/>
        </w:tabs>
        <w:rPr>
          <w:rFonts w:ascii="Calibri" w:hAnsi="Calibri"/>
          <w:noProof/>
          <w:sz w:val="22"/>
        </w:rPr>
      </w:pPr>
      <w:hyperlink w:anchor="_Toc256000089" w:history="1">
        <w:r>
          <w:rPr>
            <w:rStyle w:val="Hyperlink"/>
            <w:snapToGrid w:val="0"/>
          </w:rPr>
          <w:t>15.3</w:t>
        </w:r>
        <w:r>
          <w:rPr>
            <w:rStyle w:val="Hyperlink"/>
            <w:snapToGrid w:val="0"/>
          </w:rPr>
          <w:t xml:space="preserve"> </w:t>
        </w:r>
        <w:r>
          <w:rPr>
            <w:rStyle w:val="Hyperlink"/>
          </w:rPr>
          <w:t>Known Issues</w:t>
        </w:r>
        <w:r>
          <w:tab/>
        </w:r>
        <w:r>
          <w:fldChar w:fldCharType="begin"/>
        </w:r>
        <w:r>
          <w:instrText xml:space="preserve"> PAGEREF _Toc256000089 \h </w:instrText>
        </w:r>
        <w:r>
          <w:fldChar w:fldCharType="separate"/>
        </w:r>
        <w:r>
          <w:t>29</w:t>
        </w:r>
        <w:r>
          <w:fldChar w:fldCharType="end"/>
        </w:r>
      </w:hyperlink>
    </w:p>
    <w:p>
      <w:pPr>
        <w:pStyle w:val="TOC1"/>
        <w:tabs>
          <w:tab w:val="right" w:leader="dot" w:pos="9629"/>
        </w:tabs>
        <w:rPr>
          <w:rFonts w:ascii="Calibri" w:hAnsi="Calibri"/>
          <w:noProof/>
          <w:sz w:val="22"/>
        </w:rPr>
      </w:pPr>
      <w:hyperlink w:anchor="_Toc256000090" w:history="1">
        <w:r>
          <w:rPr>
            <w:rStyle w:val="Hyperlink"/>
          </w:rPr>
          <w:t>16</w:t>
        </w:r>
        <w:r>
          <w:rPr>
            <w:rStyle w:val="Hyperlink"/>
          </w:rPr>
          <w:t xml:space="preserve"> </w:t>
        </w:r>
        <w:r>
          <w:rPr>
            <w:rStyle w:val="Hyperlink"/>
          </w:rPr>
          <w:t>6.1.RC2</w:t>
        </w:r>
        <w:r>
          <w:tab/>
        </w:r>
        <w:r>
          <w:fldChar w:fldCharType="begin"/>
        </w:r>
        <w:r>
          <w:instrText xml:space="preserve"> PAGEREF _Toc256000090 \h </w:instrText>
        </w:r>
        <w:r>
          <w:fldChar w:fldCharType="separate"/>
        </w:r>
        <w:r>
          <w:t>30</w:t>
        </w:r>
        <w:r>
          <w:fldChar w:fldCharType="end"/>
        </w:r>
      </w:hyperlink>
    </w:p>
    <w:p>
      <w:pPr>
        <w:pStyle w:val="TOC2"/>
        <w:tabs>
          <w:tab w:val="right" w:leader="dot" w:pos="9629"/>
        </w:tabs>
        <w:rPr>
          <w:rFonts w:ascii="Calibri" w:hAnsi="Calibri"/>
          <w:noProof/>
          <w:sz w:val="22"/>
        </w:rPr>
      </w:pPr>
      <w:hyperlink w:anchor="_Toc256000091" w:history="1">
        <w:r>
          <w:rPr>
            <w:rStyle w:val="Hyperlink"/>
            <w:snapToGrid w:val="0"/>
          </w:rPr>
          <w:t>16.1</w:t>
        </w:r>
        <w:r>
          <w:rPr>
            <w:rStyle w:val="Hyperlink"/>
            <w:snapToGrid w:val="0"/>
          </w:rPr>
          <w:t xml:space="preserve"> </w:t>
        </w:r>
        <w:r>
          <w:rPr>
            <w:rStyle w:val="Hyperlink"/>
          </w:rPr>
          <w:t>What's New</w:t>
        </w:r>
        <w:r>
          <w:tab/>
        </w:r>
        <w:r>
          <w:fldChar w:fldCharType="begin"/>
        </w:r>
        <w:r>
          <w:instrText xml:space="preserve"> PAGEREF _Toc256000091 \h </w:instrText>
        </w:r>
        <w:r>
          <w:fldChar w:fldCharType="separate"/>
        </w:r>
        <w:r>
          <w:t>30</w:t>
        </w:r>
        <w:r>
          <w:fldChar w:fldCharType="end"/>
        </w:r>
      </w:hyperlink>
    </w:p>
    <w:p>
      <w:pPr>
        <w:pStyle w:val="TOC3"/>
        <w:tabs>
          <w:tab w:val="right" w:leader="dot" w:pos="9629"/>
        </w:tabs>
        <w:rPr>
          <w:rFonts w:ascii="Calibri" w:hAnsi="Calibri"/>
          <w:noProof/>
          <w:sz w:val="22"/>
        </w:rPr>
      </w:pPr>
      <w:hyperlink w:anchor="_Toc256000092" w:history="1">
        <w:r>
          <w:rPr>
            <w:rStyle w:val="Hyperlink"/>
            <w:rFonts w:cs="Book Antiqua"/>
            <w:bCs/>
            <w:snapToGrid w:val="0"/>
          </w:rPr>
          <w:t>16.1.1</w:t>
        </w:r>
        <w:r>
          <w:rPr>
            <w:rStyle w:val="Hyperlink"/>
            <w:rFonts w:cs="Book Antiqua"/>
            <w:bCs/>
            <w:snapToGrid w:val="0"/>
          </w:rPr>
          <w:t xml:space="preserve"> </w:t>
        </w:r>
        <w:r>
          <w:rPr>
            <w:rStyle w:val="Hyperlink"/>
          </w:rPr>
          <w:t>New Features</w:t>
        </w:r>
        <w:r>
          <w:tab/>
        </w:r>
        <w:r>
          <w:fldChar w:fldCharType="begin"/>
        </w:r>
        <w:r>
          <w:instrText xml:space="preserve"> PAGEREF _Toc256000092 \h </w:instrText>
        </w:r>
        <w:r>
          <w:fldChar w:fldCharType="separate"/>
        </w:r>
        <w:r>
          <w:t>30</w:t>
        </w:r>
        <w:r>
          <w:fldChar w:fldCharType="end"/>
        </w:r>
      </w:hyperlink>
    </w:p>
    <w:p>
      <w:pPr>
        <w:pStyle w:val="TOC3"/>
        <w:tabs>
          <w:tab w:val="right" w:leader="dot" w:pos="9629"/>
        </w:tabs>
        <w:rPr>
          <w:rFonts w:ascii="Calibri" w:hAnsi="Calibri"/>
          <w:noProof/>
          <w:sz w:val="22"/>
        </w:rPr>
      </w:pPr>
      <w:hyperlink w:anchor="_Toc256000093" w:history="1">
        <w:r>
          <w:rPr>
            <w:rStyle w:val="Hyperlink"/>
            <w:rFonts w:cs="Book Antiqua"/>
            <w:bCs/>
            <w:snapToGrid w:val="0"/>
          </w:rPr>
          <w:t>16.1.2</w:t>
        </w:r>
        <w:r>
          <w:rPr>
            <w:rStyle w:val="Hyperlink"/>
            <w:rFonts w:cs="Book Antiqua"/>
            <w:bCs/>
            <w:snapToGrid w:val="0"/>
          </w:rPr>
          <w:t xml:space="preserve"> </w:t>
        </w:r>
        <w:r>
          <w:rPr>
            <w:rStyle w:val="Hyperlink"/>
          </w:rPr>
          <w:t>Modified Features</w:t>
        </w:r>
        <w:r>
          <w:tab/>
        </w:r>
        <w:r>
          <w:fldChar w:fldCharType="begin"/>
        </w:r>
        <w:r>
          <w:instrText xml:space="preserve"> PAGEREF _Toc256000093 \h </w:instrText>
        </w:r>
        <w:r>
          <w:fldChar w:fldCharType="separate"/>
        </w:r>
        <w:r>
          <w:t>30</w:t>
        </w:r>
        <w:r>
          <w:fldChar w:fldCharType="end"/>
        </w:r>
      </w:hyperlink>
    </w:p>
    <w:p>
      <w:pPr>
        <w:pStyle w:val="TOC3"/>
        <w:tabs>
          <w:tab w:val="right" w:leader="dot" w:pos="9629"/>
        </w:tabs>
        <w:rPr>
          <w:rFonts w:ascii="Calibri" w:hAnsi="Calibri"/>
          <w:noProof/>
          <w:sz w:val="22"/>
        </w:rPr>
      </w:pPr>
      <w:hyperlink w:anchor="_Toc256000094" w:history="1">
        <w:r>
          <w:rPr>
            <w:rStyle w:val="Hyperlink"/>
            <w:rFonts w:cs="Book Antiqua"/>
            <w:bCs/>
            <w:snapToGrid w:val="0"/>
          </w:rPr>
          <w:t>16.1.3</w:t>
        </w:r>
        <w:r>
          <w:rPr>
            <w:rStyle w:val="Hyperlink"/>
            <w:rFonts w:cs="Book Antiqua"/>
            <w:bCs/>
            <w:snapToGrid w:val="0"/>
          </w:rPr>
          <w:t xml:space="preserve"> </w:t>
        </w:r>
        <w:r>
          <w:rPr>
            <w:rStyle w:val="Hyperlink"/>
          </w:rPr>
          <w:t>Deleted Features</w:t>
        </w:r>
        <w:r>
          <w:tab/>
        </w:r>
        <w:r>
          <w:fldChar w:fldCharType="begin"/>
        </w:r>
        <w:r>
          <w:instrText xml:space="preserve"> PAGEREF _Toc256000094 \h </w:instrText>
        </w:r>
        <w:r>
          <w:fldChar w:fldCharType="separate"/>
        </w:r>
        <w:r>
          <w:t>30</w:t>
        </w:r>
        <w:r>
          <w:fldChar w:fldCharType="end"/>
        </w:r>
      </w:hyperlink>
    </w:p>
    <w:p>
      <w:pPr>
        <w:pStyle w:val="TOC2"/>
        <w:tabs>
          <w:tab w:val="right" w:leader="dot" w:pos="9629"/>
        </w:tabs>
        <w:rPr>
          <w:rFonts w:ascii="Calibri" w:hAnsi="Calibri"/>
          <w:noProof/>
          <w:sz w:val="22"/>
        </w:rPr>
      </w:pPr>
      <w:hyperlink w:anchor="_Toc256000095" w:history="1">
        <w:r>
          <w:rPr>
            <w:rStyle w:val="Hyperlink"/>
            <w:snapToGrid w:val="0"/>
          </w:rPr>
          <w:t>16.2</w:t>
        </w:r>
        <w:r>
          <w:rPr>
            <w:rStyle w:val="Hyperlink"/>
            <w:snapToGrid w:val="0"/>
          </w:rPr>
          <w:t xml:space="preserve"> </w:t>
        </w:r>
        <w:r>
          <w:rPr>
            <w:rStyle w:val="Hyperlink"/>
          </w:rPr>
          <w:t>Resolved Issues</w:t>
        </w:r>
        <w:r>
          <w:tab/>
        </w:r>
        <w:r>
          <w:fldChar w:fldCharType="begin"/>
        </w:r>
        <w:r>
          <w:instrText xml:space="preserve"> PAGEREF _Toc256000095 \h </w:instrText>
        </w:r>
        <w:r>
          <w:fldChar w:fldCharType="separate"/>
        </w:r>
        <w:r>
          <w:t>30</w:t>
        </w:r>
        <w:r>
          <w:fldChar w:fldCharType="end"/>
        </w:r>
      </w:hyperlink>
    </w:p>
    <w:p>
      <w:pPr>
        <w:pStyle w:val="TOC2"/>
        <w:tabs>
          <w:tab w:val="right" w:leader="dot" w:pos="9629"/>
        </w:tabs>
        <w:rPr>
          <w:rFonts w:ascii="Calibri" w:hAnsi="Calibri"/>
          <w:noProof/>
          <w:sz w:val="22"/>
        </w:rPr>
      </w:pPr>
      <w:hyperlink w:anchor="_Toc256000096" w:history="1">
        <w:r>
          <w:rPr>
            <w:rStyle w:val="Hyperlink"/>
            <w:snapToGrid w:val="0"/>
          </w:rPr>
          <w:t>16.3</w:t>
        </w:r>
        <w:r>
          <w:rPr>
            <w:rStyle w:val="Hyperlink"/>
            <w:snapToGrid w:val="0"/>
          </w:rPr>
          <w:t xml:space="preserve"> </w:t>
        </w:r>
        <w:r>
          <w:rPr>
            <w:rStyle w:val="Hyperlink"/>
          </w:rPr>
          <w:t>Known Issues</w:t>
        </w:r>
        <w:r>
          <w:tab/>
        </w:r>
        <w:r>
          <w:fldChar w:fldCharType="begin"/>
        </w:r>
        <w:r>
          <w:instrText xml:space="preserve"> PAGEREF _Toc256000096 \h </w:instrText>
        </w:r>
        <w:r>
          <w:fldChar w:fldCharType="separate"/>
        </w:r>
        <w:r>
          <w:t>31</w:t>
        </w:r>
        <w:r>
          <w:fldChar w:fldCharType="end"/>
        </w:r>
      </w:hyperlink>
    </w:p>
    <w:p>
      <w:pPr>
        <w:pStyle w:val="TOC1"/>
        <w:tabs>
          <w:tab w:val="right" w:leader="dot" w:pos="9629"/>
        </w:tabs>
        <w:rPr>
          <w:rFonts w:ascii="Calibri" w:hAnsi="Calibri"/>
          <w:noProof/>
          <w:sz w:val="22"/>
        </w:rPr>
      </w:pPr>
      <w:hyperlink w:anchor="_Toc256000097" w:history="1">
        <w:r>
          <w:rPr>
            <w:rStyle w:val="Hyperlink"/>
          </w:rPr>
          <w:t>17</w:t>
        </w:r>
        <w:r>
          <w:rPr>
            <w:rStyle w:val="Hyperlink"/>
          </w:rPr>
          <w:t xml:space="preserve"> </w:t>
        </w:r>
        <w:r>
          <w:rPr>
            <w:rStyle w:val="Hyperlink"/>
          </w:rPr>
          <w:t>6.1.RC1</w:t>
        </w:r>
        <w:r>
          <w:tab/>
        </w:r>
        <w:r>
          <w:fldChar w:fldCharType="begin"/>
        </w:r>
        <w:r>
          <w:instrText xml:space="preserve"> PAGEREF _Toc256000097 \h </w:instrText>
        </w:r>
        <w:r>
          <w:fldChar w:fldCharType="separate"/>
        </w:r>
        <w:r>
          <w:t>32</w:t>
        </w:r>
        <w:r>
          <w:fldChar w:fldCharType="end"/>
        </w:r>
      </w:hyperlink>
    </w:p>
    <w:p>
      <w:pPr>
        <w:pStyle w:val="TOC2"/>
        <w:tabs>
          <w:tab w:val="right" w:leader="dot" w:pos="9629"/>
        </w:tabs>
        <w:rPr>
          <w:rFonts w:ascii="Calibri" w:hAnsi="Calibri"/>
          <w:noProof/>
          <w:sz w:val="22"/>
        </w:rPr>
      </w:pPr>
      <w:hyperlink w:anchor="_Toc256000098" w:history="1">
        <w:r>
          <w:rPr>
            <w:rStyle w:val="Hyperlink"/>
            <w:snapToGrid w:val="0"/>
          </w:rPr>
          <w:t>17.1</w:t>
        </w:r>
        <w:r>
          <w:rPr>
            <w:rStyle w:val="Hyperlink"/>
            <w:snapToGrid w:val="0"/>
          </w:rPr>
          <w:t xml:space="preserve"> </w:t>
        </w:r>
        <w:r>
          <w:rPr>
            <w:rStyle w:val="Hyperlink"/>
          </w:rPr>
          <w:t>What's New</w:t>
        </w:r>
        <w:r>
          <w:tab/>
        </w:r>
        <w:r>
          <w:fldChar w:fldCharType="begin"/>
        </w:r>
        <w:r>
          <w:instrText xml:space="preserve"> PAGEREF _Toc256000098 \h </w:instrText>
        </w:r>
        <w:r>
          <w:fldChar w:fldCharType="separate"/>
        </w:r>
        <w:r>
          <w:t>32</w:t>
        </w:r>
        <w:r>
          <w:fldChar w:fldCharType="end"/>
        </w:r>
      </w:hyperlink>
    </w:p>
    <w:p>
      <w:pPr>
        <w:pStyle w:val="TOC3"/>
        <w:tabs>
          <w:tab w:val="right" w:leader="dot" w:pos="9629"/>
        </w:tabs>
        <w:rPr>
          <w:rFonts w:ascii="Calibri" w:hAnsi="Calibri"/>
          <w:noProof/>
          <w:sz w:val="22"/>
        </w:rPr>
      </w:pPr>
      <w:hyperlink w:anchor="_Toc256000099" w:history="1">
        <w:r>
          <w:rPr>
            <w:rStyle w:val="Hyperlink"/>
            <w:rFonts w:cs="Book Antiqua"/>
            <w:bCs/>
            <w:snapToGrid w:val="0"/>
          </w:rPr>
          <w:t>17.1.1</w:t>
        </w:r>
        <w:r>
          <w:rPr>
            <w:rStyle w:val="Hyperlink"/>
            <w:rFonts w:cs="Book Antiqua"/>
            <w:bCs/>
            <w:snapToGrid w:val="0"/>
          </w:rPr>
          <w:t xml:space="preserve"> </w:t>
        </w:r>
        <w:r>
          <w:rPr>
            <w:rStyle w:val="Hyperlink"/>
          </w:rPr>
          <w:t>New Features</w:t>
        </w:r>
        <w:r>
          <w:tab/>
        </w:r>
        <w:r>
          <w:fldChar w:fldCharType="begin"/>
        </w:r>
        <w:r>
          <w:instrText xml:space="preserve"> PAGEREF _Toc256000099 \h </w:instrText>
        </w:r>
        <w:r>
          <w:fldChar w:fldCharType="separate"/>
        </w:r>
        <w:r>
          <w:t>32</w:t>
        </w:r>
        <w:r>
          <w:fldChar w:fldCharType="end"/>
        </w:r>
      </w:hyperlink>
    </w:p>
    <w:p>
      <w:pPr>
        <w:pStyle w:val="TOC3"/>
        <w:tabs>
          <w:tab w:val="right" w:leader="dot" w:pos="9629"/>
        </w:tabs>
        <w:rPr>
          <w:rFonts w:ascii="Calibri" w:hAnsi="Calibri"/>
          <w:noProof/>
          <w:sz w:val="22"/>
        </w:rPr>
      </w:pPr>
      <w:hyperlink w:anchor="_Toc256000100" w:history="1">
        <w:r>
          <w:rPr>
            <w:rStyle w:val="Hyperlink"/>
            <w:rFonts w:cs="Book Antiqua"/>
            <w:bCs/>
            <w:snapToGrid w:val="0"/>
          </w:rPr>
          <w:t>17.1.2</w:t>
        </w:r>
        <w:r>
          <w:rPr>
            <w:rStyle w:val="Hyperlink"/>
            <w:rFonts w:cs="Book Antiqua"/>
            <w:bCs/>
            <w:snapToGrid w:val="0"/>
          </w:rPr>
          <w:t xml:space="preserve"> </w:t>
        </w:r>
        <w:r>
          <w:rPr>
            <w:rStyle w:val="Hyperlink"/>
          </w:rPr>
          <w:t>Modified Features</w:t>
        </w:r>
        <w:r>
          <w:tab/>
        </w:r>
        <w:r>
          <w:fldChar w:fldCharType="begin"/>
        </w:r>
        <w:r>
          <w:instrText xml:space="preserve"> PAGEREF _Toc256000100 \h </w:instrText>
        </w:r>
        <w:r>
          <w:fldChar w:fldCharType="separate"/>
        </w:r>
        <w:r>
          <w:t>33</w:t>
        </w:r>
        <w:r>
          <w:fldChar w:fldCharType="end"/>
        </w:r>
      </w:hyperlink>
    </w:p>
    <w:p>
      <w:pPr>
        <w:pStyle w:val="TOC3"/>
        <w:tabs>
          <w:tab w:val="right" w:leader="dot" w:pos="9629"/>
        </w:tabs>
        <w:rPr>
          <w:rFonts w:ascii="Calibri" w:hAnsi="Calibri"/>
          <w:noProof/>
          <w:sz w:val="22"/>
        </w:rPr>
      </w:pPr>
      <w:hyperlink w:anchor="_Toc256000101" w:history="1">
        <w:r>
          <w:rPr>
            <w:rStyle w:val="Hyperlink"/>
            <w:rFonts w:cs="Book Antiqua"/>
            <w:bCs/>
            <w:snapToGrid w:val="0"/>
          </w:rPr>
          <w:t>17.1.3</w:t>
        </w:r>
        <w:r>
          <w:rPr>
            <w:rStyle w:val="Hyperlink"/>
            <w:rFonts w:cs="Book Antiqua"/>
            <w:bCs/>
            <w:snapToGrid w:val="0"/>
          </w:rPr>
          <w:t xml:space="preserve"> </w:t>
        </w:r>
        <w:r>
          <w:rPr>
            <w:rStyle w:val="Hyperlink"/>
          </w:rPr>
          <w:t>Deleted Features</w:t>
        </w:r>
        <w:r>
          <w:tab/>
        </w:r>
        <w:r>
          <w:fldChar w:fldCharType="begin"/>
        </w:r>
        <w:r>
          <w:instrText xml:space="preserve"> PAGEREF _Toc256000101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102" w:history="1">
        <w:r>
          <w:rPr>
            <w:rStyle w:val="Hyperlink"/>
            <w:snapToGrid w:val="0"/>
          </w:rPr>
          <w:t>17.2</w:t>
        </w:r>
        <w:r>
          <w:rPr>
            <w:rStyle w:val="Hyperlink"/>
            <w:snapToGrid w:val="0"/>
          </w:rPr>
          <w:t xml:space="preserve"> </w:t>
        </w:r>
        <w:r>
          <w:rPr>
            <w:rStyle w:val="Hyperlink"/>
          </w:rPr>
          <w:t>Resolved Issues</w:t>
        </w:r>
        <w:r>
          <w:tab/>
        </w:r>
        <w:r>
          <w:fldChar w:fldCharType="begin"/>
        </w:r>
        <w:r>
          <w:instrText xml:space="preserve"> PAGEREF _Toc256000102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103" w:history="1">
        <w:r>
          <w:rPr>
            <w:rStyle w:val="Hyperlink"/>
            <w:snapToGrid w:val="0"/>
          </w:rPr>
          <w:t>17.3</w:t>
        </w:r>
        <w:r>
          <w:rPr>
            <w:rStyle w:val="Hyperlink"/>
            <w:snapToGrid w:val="0"/>
          </w:rPr>
          <w:t xml:space="preserve"> </w:t>
        </w:r>
        <w:r>
          <w:rPr>
            <w:rStyle w:val="Hyperlink"/>
          </w:rPr>
          <w:t>Known Issues</w:t>
        </w:r>
        <w:r>
          <w:tab/>
        </w:r>
        <w:r>
          <w:fldChar w:fldCharType="begin"/>
        </w:r>
        <w:r>
          <w:instrText xml:space="preserve"> PAGEREF _Toc256000103 \h </w:instrText>
        </w:r>
        <w:r>
          <w:fldChar w:fldCharType="separate"/>
        </w:r>
        <w:r>
          <w:t>33</w:t>
        </w:r>
        <w:r>
          <w:fldChar w:fldCharType="end"/>
        </w:r>
      </w:hyperlink>
    </w:p>
    <w:p>
      <w:pPr>
        <w:pStyle w:val="TOC1"/>
        <w:tabs>
          <w:tab w:val="right" w:leader="dot" w:pos="9629"/>
        </w:tabs>
        <w:rPr>
          <w:rFonts w:ascii="Calibri" w:hAnsi="Calibri"/>
          <w:noProof/>
          <w:sz w:val="22"/>
        </w:rPr>
      </w:pPr>
      <w:hyperlink w:anchor="_Toc256000104" w:history="1">
        <w:r>
          <w:rPr>
            <w:rStyle w:val="Hyperlink"/>
          </w:rPr>
          <w:t>18</w:t>
        </w:r>
        <w:r>
          <w:rPr>
            <w:rStyle w:val="Hyperlink"/>
          </w:rPr>
          <w:t xml:space="preserve"> </w:t>
        </w:r>
        <w:r>
          <w:rPr>
            <w:rStyle w:val="Hyperlink"/>
          </w:rPr>
          <w:t>6.0.1</w:t>
        </w:r>
        <w:r>
          <w:tab/>
        </w:r>
        <w:r>
          <w:fldChar w:fldCharType="begin"/>
        </w:r>
        <w:r>
          <w:instrText xml:space="preserve"> PAGEREF _Toc256000104 \h </w:instrText>
        </w:r>
        <w:r>
          <w:fldChar w:fldCharType="separate"/>
        </w:r>
        <w:r>
          <w:t>34</w:t>
        </w:r>
        <w:r>
          <w:fldChar w:fldCharType="end"/>
        </w:r>
      </w:hyperlink>
    </w:p>
    <w:p>
      <w:pPr>
        <w:pStyle w:val="TOC2"/>
        <w:tabs>
          <w:tab w:val="right" w:leader="dot" w:pos="9629"/>
        </w:tabs>
        <w:rPr>
          <w:rFonts w:ascii="Calibri" w:hAnsi="Calibri"/>
          <w:noProof/>
          <w:sz w:val="22"/>
        </w:rPr>
      </w:pPr>
      <w:hyperlink w:anchor="_Toc256000105" w:history="1">
        <w:r>
          <w:rPr>
            <w:rStyle w:val="Hyperlink"/>
            <w:snapToGrid w:val="0"/>
          </w:rPr>
          <w:t>18.1</w:t>
        </w:r>
        <w:r>
          <w:rPr>
            <w:rStyle w:val="Hyperlink"/>
            <w:snapToGrid w:val="0"/>
          </w:rPr>
          <w:t xml:space="preserve"> </w:t>
        </w:r>
        <w:r>
          <w:rPr>
            <w:rStyle w:val="Hyperlink"/>
          </w:rPr>
          <w:t>What's New</w:t>
        </w:r>
        <w:r>
          <w:tab/>
        </w:r>
        <w:r>
          <w:fldChar w:fldCharType="begin"/>
        </w:r>
        <w:r>
          <w:instrText xml:space="preserve"> PAGEREF _Toc256000105 \h </w:instrText>
        </w:r>
        <w:r>
          <w:fldChar w:fldCharType="separate"/>
        </w:r>
        <w:r>
          <w:t>34</w:t>
        </w:r>
        <w:r>
          <w:fldChar w:fldCharType="end"/>
        </w:r>
      </w:hyperlink>
    </w:p>
    <w:p>
      <w:pPr>
        <w:pStyle w:val="TOC3"/>
        <w:tabs>
          <w:tab w:val="right" w:leader="dot" w:pos="9629"/>
        </w:tabs>
        <w:rPr>
          <w:rFonts w:ascii="Calibri" w:hAnsi="Calibri"/>
          <w:noProof/>
          <w:sz w:val="22"/>
        </w:rPr>
      </w:pPr>
      <w:hyperlink w:anchor="_Toc256000106" w:history="1">
        <w:r>
          <w:rPr>
            <w:rStyle w:val="Hyperlink"/>
            <w:rFonts w:cs="Book Antiqua"/>
            <w:bCs/>
            <w:snapToGrid w:val="0"/>
          </w:rPr>
          <w:t>18.1.1</w:t>
        </w:r>
        <w:r>
          <w:rPr>
            <w:rStyle w:val="Hyperlink"/>
            <w:rFonts w:cs="Book Antiqua"/>
            <w:bCs/>
            <w:snapToGrid w:val="0"/>
          </w:rPr>
          <w:t xml:space="preserve"> </w:t>
        </w:r>
        <w:r>
          <w:rPr>
            <w:rStyle w:val="Hyperlink"/>
          </w:rPr>
          <w:t>New Features</w:t>
        </w:r>
        <w:r>
          <w:tab/>
        </w:r>
        <w:r>
          <w:fldChar w:fldCharType="begin"/>
        </w:r>
        <w:r>
          <w:instrText xml:space="preserve"> PAGEREF _Toc256000106 \h </w:instrText>
        </w:r>
        <w:r>
          <w:fldChar w:fldCharType="separate"/>
        </w:r>
        <w:r>
          <w:t>34</w:t>
        </w:r>
        <w:r>
          <w:fldChar w:fldCharType="end"/>
        </w:r>
      </w:hyperlink>
    </w:p>
    <w:p>
      <w:pPr>
        <w:pStyle w:val="TOC3"/>
        <w:tabs>
          <w:tab w:val="right" w:leader="dot" w:pos="9629"/>
        </w:tabs>
        <w:rPr>
          <w:rFonts w:ascii="Calibri" w:hAnsi="Calibri"/>
          <w:noProof/>
          <w:sz w:val="22"/>
        </w:rPr>
      </w:pPr>
      <w:hyperlink w:anchor="_Toc256000107" w:history="1">
        <w:r>
          <w:rPr>
            <w:rStyle w:val="Hyperlink"/>
            <w:rFonts w:cs="Book Antiqua"/>
            <w:bCs/>
            <w:snapToGrid w:val="0"/>
          </w:rPr>
          <w:t>18.1.2</w:t>
        </w:r>
        <w:r>
          <w:rPr>
            <w:rStyle w:val="Hyperlink"/>
            <w:rFonts w:cs="Book Antiqua"/>
            <w:bCs/>
            <w:snapToGrid w:val="0"/>
          </w:rPr>
          <w:t xml:space="preserve"> </w:t>
        </w:r>
        <w:r>
          <w:rPr>
            <w:rStyle w:val="Hyperlink"/>
          </w:rPr>
          <w:t>Modified Features</w:t>
        </w:r>
        <w:r>
          <w:tab/>
        </w:r>
        <w:r>
          <w:fldChar w:fldCharType="begin"/>
        </w:r>
        <w:r>
          <w:instrText xml:space="preserve"> PAGEREF _Toc256000107 \h </w:instrText>
        </w:r>
        <w:r>
          <w:fldChar w:fldCharType="separate"/>
        </w:r>
        <w:r>
          <w:t>35</w:t>
        </w:r>
        <w:r>
          <w:fldChar w:fldCharType="end"/>
        </w:r>
      </w:hyperlink>
    </w:p>
    <w:p>
      <w:pPr>
        <w:pStyle w:val="TOC3"/>
        <w:tabs>
          <w:tab w:val="right" w:leader="dot" w:pos="9629"/>
        </w:tabs>
        <w:rPr>
          <w:rFonts w:ascii="Calibri" w:hAnsi="Calibri"/>
          <w:noProof/>
          <w:sz w:val="22"/>
        </w:rPr>
      </w:pPr>
      <w:hyperlink w:anchor="_Toc256000108" w:history="1">
        <w:r>
          <w:rPr>
            <w:rStyle w:val="Hyperlink"/>
            <w:rFonts w:cs="Book Antiqua"/>
            <w:bCs/>
            <w:snapToGrid w:val="0"/>
          </w:rPr>
          <w:t>18.1.3</w:t>
        </w:r>
        <w:r>
          <w:rPr>
            <w:rStyle w:val="Hyperlink"/>
            <w:rFonts w:cs="Book Antiqua"/>
            <w:bCs/>
            <w:snapToGrid w:val="0"/>
          </w:rPr>
          <w:t xml:space="preserve"> </w:t>
        </w:r>
        <w:r>
          <w:rPr>
            <w:rStyle w:val="Hyperlink"/>
          </w:rPr>
          <w:t>Deleted Features</w:t>
        </w:r>
        <w:r>
          <w:tab/>
        </w:r>
        <w:r>
          <w:fldChar w:fldCharType="begin"/>
        </w:r>
        <w:r>
          <w:instrText xml:space="preserve"> PAGEREF _Toc256000108 \h </w:instrText>
        </w:r>
        <w:r>
          <w:fldChar w:fldCharType="separate"/>
        </w:r>
        <w:r>
          <w:t>35</w:t>
        </w:r>
        <w:r>
          <w:fldChar w:fldCharType="end"/>
        </w:r>
      </w:hyperlink>
    </w:p>
    <w:p>
      <w:pPr>
        <w:pStyle w:val="TOC2"/>
        <w:tabs>
          <w:tab w:val="right" w:leader="dot" w:pos="9629"/>
        </w:tabs>
        <w:rPr>
          <w:rFonts w:ascii="Calibri" w:hAnsi="Calibri"/>
          <w:noProof/>
          <w:sz w:val="22"/>
        </w:rPr>
      </w:pPr>
      <w:hyperlink w:anchor="_Toc256000109" w:history="1">
        <w:r>
          <w:rPr>
            <w:rStyle w:val="Hyperlink"/>
            <w:snapToGrid w:val="0"/>
          </w:rPr>
          <w:t>18.2</w:t>
        </w:r>
        <w:r>
          <w:rPr>
            <w:rStyle w:val="Hyperlink"/>
            <w:snapToGrid w:val="0"/>
          </w:rPr>
          <w:t xml:space="preserve"> </w:t>
        </w:r>
        <w:r>
          <w:rPr>
            <w:rStyle w:val="Hyperlink"/>
          </w:rPr>
          <w:t>Resolved Issues</w:t>
        </w:r>
        <w:r>
          <w:tab/>
        </w:r>
        <w:r>
          <w:fldChar w:fldCharType="begin"/>
        </w:r>
        <w:r>
          <w:instrText xml:space="preserve"> PAGEREF _Toc256000109 \h </w:instrText>
        </w:r>
        <w:r>
          <w:fldChar w:fldCharType="separate"/>
        </w:r>
        <w:r>
          <w:t>35</w:t>
        </w:r>
        <w:r>
          <w:fldChar w:fldCharType="end"/>
        </w:r>
      </w:hyperlink>
    </w:p>
    <w:p>
      <w:pPr>
        <w:pStyle w:val="TOC2"/>
        <w:tabs>
          <w:tab w:val="right" w:leader="dot" w:pos="9629"/>
        </w:tabs>
        <w:rPr>
          <w:rFonts w:ascii="Calibri" w:hAnsi="Calibri"/>
          <w:noProof/>
          <w:sz w:val="22"/>
        </w:rPr>
      </w:pPr>
      <w:hyperlink w:anchor="_Toc256000110" w:history="1">
        <w:r>
          <w:rPr>
            <w:rStyle w:val="Hyperlink"/>
            <w:snapToGrid w:val="0"/>
          </w:rPr>
          <w:t>18.3</w:t>
        </w:r>
        <w:r>
          <w:rPr>
            <w:rStyle w:val="Hyperlink"/>
            <w:snapToGrid w:val="0"/>
          </w:rPr>
          <w:t xml:space="preserve"> </w:t>
        </w:r>
        <w:r>
          <w:rPr>
            <w:rStyle w:val="Hyperlink"/>
          </w:rPr>
          <w:t>Known Issues</w:t>
        </w:r>
        <w:r>
          <w:tab/>
        </w:r>
        <w:r>
          <w:fldChar w:fldCharType="begin"/>
        </w:r>
        <w:r>
          <w:instrText xml:space="preserve"> PAGEREF _Toc256000110 \h </w:instrText>
        </w:r>
        <w:r>
          <w:fldChar w:fldCharType="separate"/>
        </w:r>
        <w:r>
          <w:t>35</w:t>
        </w:r>
        <w:r>
          <w:fldChar w:fldCharType="end"/>
        </w:r>
      </w:hyperlink>
    </w:p>
    <w:p>
      <w:pPr>
        <w:pStyle w:val="TOC1"/>
        <w:tabs>
          <w:tab w:val="right" w:leader="dot" w:pos="9629"/>
        </w:tabs>
        <w:rPr>
          <w:rFonts w:ascii="Calibri" w:hAnsi="Calibri"/>
          <w:noProof/>
          <w:sz w:val="22"/>
        </w:rPr>
      </w:pPr>
      <w:hyperlink w:anchor="_Toc256000111" w:history="1">
        <w:r>
          <w:rPr>
            <w:rStyle w:val="Hyperlink"/>
          </w:rPr>
          <w:t>19</w:t>
        </w:r>
        <w:r>
          <w:rPr>
            <w:rStyle w:val="Hyperlink"/>
          </w:rPr>
          <w:t xml:space="preserve"> </w:t>
        </w:r>
        <w:r>
          <w:rPr>
            <w:rStyle w:val="Hyperlink"/>
          </w:rPr>
          <w:t>6.0.0</w:t>
        </w:r>
        <w:r>
          <w:tab/>
        </w:r>
        <w:r>
          <w:fldChar w:fldCharType="begin"/>
        </w:r>
        <w:r>
          <w:instrText xml:space="preserve"> PAGEREF _Toc256000111 \h </w:instrText>
        </w:r>
        <w:r>
          <w:fldChar w:fldCharType="separate"/>
        </w:r>
        <w:r>
          <w:t>37</w:t>
        </w:r>
        <w:r>
          <w:fldChar w:fldCharType="end"/>
        </w:r>
      </w:hyperlink>
    </w:p>
    <w:p>
      <w:pPr>
        <w:pStyle w:val="TOC2"/>
        <w:tabs>
          <w:tab w:val="right" w:leader="dot" w:pos="9629"/>
        </w:tabs>
        <w:rPr>
          <w:rFonts w:ascii="Calibri" w:hAnsi="Calibri"/>
          <w:noProof/>
          <w:sz w:val="22"/>
        </w:rPr>
      </w:pPr>
      <w:hyperlink w:anchor="_Toc256000112" w:history="1">
        <w:r>
          <w:rPr>
            <w:rStyle w:val="Hyperlink"/>
            <w:snapToGrid w:val="0"/>
          </w:rPr>
          <w:t>19.1</w:t>
        </w:r>
        <w:r>
          <w:rPr>
            <w:rStyle w:val="Hyperlink"/>
            <w:snapToGrid w:val="0"/>
          </w:rPr>
          <w:t xml:space="preserve"> </w:t>
        </w:r>
        <w:r>
          <w:rPr>
            <w:rStyle w:val="Hyperlink"/>
          </w:rPr>
          <w:t>What's New</w:t>
        </w:r>
        <w:r>
          <w:tab/>
        </w:r>
        <w:r>
          <w:fldChar w:fldCharType="begin"/>
        </w:r>
        <w:r>
          <w:instrText xml:space="preserve"> PAGEREF _Toc256000112 \h </w:instrText>
        </w:r>
        <w:r>
          <w:fldChar w:fldCharType="separate"/>
        </w:r>
        <w:r>
          <w:t>37</w:t>
        </w:r>
        <w:r>
          <w:fldChar w:fldCharType="end"/>
        </w:r>
      </w:hyperlink>
    </w:p>
    <w:p>
      <w:pPr>
        <w:pStyle w:val="TOC3"/>
        <w:tabs>
          <w:tab w:val="right" w:leader="dot" w:pos="9629"/>
        </w:tabs>
        <w:rPr>
          <w:rFonts w:ascii="Calibri" w:hAnsi="Calibri"/>
          <w:noProof/>
          <w:sz w:val="22"/>
        </w:rPr>
      </w:pPr>
      <w:hyperlink w:anchor="_Toc256000113" w:history="1">
        <w:r>
          <w:rPr>
            <w:rStyle w:val="Hyperlink"/>
            <w:rFonts w:cs="Book Antiqua"/>
            <w:bCs/>
            <w:snapToGrid w:val="0"/>
          </w:rPr>
          <w:t>19.1.1</w:t>
        </w:r>
        <w:r>
          <w:rPr>
            <w:rStyle w:val="Hyperlink"/>
            <w:rFonts w:cs="Book Antiqua"/>
            <w:bCs/>
            <w:snapToGrid w:val="0"/>
          </w:rPr>
          <w:t xml:space="preserve"> </w:t>
        </w:r>
        <w:r>
          <w:rPr>
            <w:rStyle w:val="Hyperlink"/>
          </w:rPr>
          <w:t>New Features</w:t>
        </w:r>
        <w:r>
          <w:tab/>
        </w:r>
        <w:r>
          <w:fldChar w:fldCharType="begin"/>
        </w:r>
        <w:r>
          <w:instrText xml:space="preserve"> PAGEREF _Toc256000113 \h </w:instrText>
        </w:r>
        <w:r>
          <w:fldChar w:fldCharType="separate"/>
        </w:r>
        <w:r>
          <w:t>37</w:t>
        </w:r>
        <w:r>
          <w:fldChar w:fldCharType="end"/>
        </w:r>
      </w:hyperlink>
    </w:p>
    <w:p>
      <w:pPr>
        <w:pStyle w:val="TOC3"/>
        <w:tabs>
          <w:tab w:val="right" w:leader="dot" w:pos="9629"/>
        </w:tabs>
        <w:rPr>
          <w:rFonts w:ascii="Calibri" w:hAnsi="Calibri"/>
          <w:noProof/>
          <w:sz w:val="22"/>
        </w:rPr>
      </w:pPr>
      <w:hyperlink w:anchor="_Toc256000114" w:history="1">
        <w:r>
          <w:rPr>
            <w:rStyle w:val="Hyperlink"/>
            <w:rFonts w:cs="Book Antiqua"/>
            <w:bCs/>
            <w:snapToGrid w:val="0"/>
          </w:rPr>
          <w:t>19.1.2</w:t>
        </w:r>
        <w:r>
          <w:rPr>
            <w:rStyle w:val="Hyperlink"/>
            <w:rFonts w:cs="Book Antiqua"/>
            <w:bCs/>
            <w:snapToGrid w:val="0"/>
          </w:rPr>
          <w:t xml:space="preserve"> </w:t>
        </w:r>
        <w:r>
          <w:rPr>
            <w:rStyle w:val="Hyperlink"/>
          </w:rPr>
          <w:t>Modified Features</w:t>
        </w:r>
        <w:r>
          <w:tab/>
        </w:r>
        <w:r>
          <w:fldChar w:fldCharType="begin"/>
        </w:r>
        <w:r>
          <w:instrText xml:space="preserve"> PAGEREF _Toc256000114 \h </w:instrText>
        </w:r>
        <w:r>
          <w:fldChar w:fldCharType="separate"/>
        </w:r>
        <w:r>
          <w:t>42</w:t>
        </w:r>
        <w:r>
          <w:fldChar w:fldCharType="end"/>
        </w:r>
      </w:hyperlink>
    </w:p>
    <w:p>
      <w:pPr>
        <w:pStyle w:val="TOC3"/>
        <w:tabs>
          <w:tab w:val="right" w:leader="dot" w:pos="9629"/>
        </w:tabs>
        <w:rPr>
          <w:rFonts w:ascii="Calibri" w:hAnsi="Calibri"/>
          <w:noProof/>
          <w:sz w:val="22"/>
        </w:rPr>
      </w:pPr>
      <w:hyperlink w:anchor="_Toc256000115" w:history="1">
        <w:r>
          <w:rPr>
            <w:rStyle w:val="Hyperlink"/>
            <w:rFonts w:cs="Book Antiqua"/>
            <w:bCs/>
            <w:snapToGrid w:val="0"/>
          </w:rPr>
          <w:t>19.1.3</w:t>
        </w:r>
        <w:r>
          <w:rPr>
            <w:rStyle w:val="Hyperlink"/>
            <w:rFonts w:cs="Book Antiqua"/>
            <w:bCs/>
            <w:snapToGrid w:val="0"/>
          </w:rPr>
          <w:t xml:space="preserve"> </w:t>
        </w:r>
        <w:r>
          <w:rPr>
            <w:rStyle w:val="Hyperlink"/>
          </w:rPr>
          <w:t>Deleted Features</w:t>
        </w:r>
        <w:r>
          <w:tab/>
        </w:r>
        <w:r>
          <w:fldChar w:fldCharType="begin"/>
        </w:r>
        <w:r>
          <w:instrText xml:space="preserve"> PAGEREF _Toc256000115 \h </w:instrText>
        </w:r>
        <w:r>
          <w:fldChar w:fldCharType="separate"/>
        </w:r>
        <w:r>
          <w:t>42</w:t>
        </w:r>
        <w:r>
          <w:fldChar w:fldCharType="end"/>
        </w:r>
      </w:hyperlink>
    </w:p>
    <w:p>
      <w:pPr>
        <w:pStyle w:val="TOC2"/>
        <w:tabs>
          <w:tab w:val="right" w:leader="dot" w:pos="9629"/>
        </w:tabs>
        <w:rPr>
          <w:rFonts w:ascii="Calibri" w:hAnsi="Calibri"/>
          <w:noProof/>
          <w:sz w:val="22"/>
        </w:rPr>
      </w:pPr>
      <w:hyperlink w:anchor="_Toc256000116" w:history="1">
        <w:r>
          <w:rPr>
            <w:rStyle w:val="Hyperlink"/>
            <w:snapToGrid w:val="0"/>
          </w:rPr>
          <w:t>19.2</w:t>
        </w:r>
        <w:r>
          <w:rPr>
            <w:rStyle w:val="Hyperlink"/>
            <w:snapToGrid w:val="0"/>
          </w:rPr>
          <w:t xml:space="preserve"> </w:t>
        </w:r>
        <w:r>
          <w:rPr>
            <w:rStyle w:val="Hyperlink"/>
          </w:rPr>
          <w:t>Resolved Issues</w:t>
        </w:r>
        <w:r>
          <w:tab/>
        </w:r>
        <w:r>
          <w:fldChar w:fldCharType="begin"/>
        </w:r>
        <w:r>
          <w:instrText xml:space="preserve"> PAGEREF _Toc256000116 \h </w:instrText>
        </w:r>
        <w:r>
          <w:fldChar w:fldCharType="separate"/>
        </w:r>
        <w:r>
          <w:t>42</w:t>
        </w:r>
        <w:r>
          <w:fldChar w:fldCharType="end"/>
        </w:r>
      </w:hyperlink>
    </w:p>
    <w:p>
      <w:pPr>
        <w:pStyle w:val="TOC2"/>
        <w:tabs>
          <w:tab w:val="right" w:leader="dot" w:pos="9629"/>
        </w:tabs>
        <w:rPr>
          <w:rFonts w:ascii="Calibri" w:hAnsi="Calibri"/>
          <w:noProof/>
          <w:sz w:val="22"/>
        </w:rPr>
      </w:pPr>
      <w:hyperlink w:anchor="_Toc256000117" w:history="1">
        <w:r>
          <w:rPr>
            <w:rStyle w:val="Hyperlink"/>
            <w:snapToGrid w:val="0"/>
          </w:rPr>
          <w:t>19.3</w:t>
        </w:r>
        <w:r>
          <w:rPr>
            <w:rStyle w:val="Hyperlink"/>
            <w:snapToGrid w:val="0"/>
          </w:rPr>
          <w:t xml:space="preserve"> </w:t>
        </w:r>
        <w:r>
          <w:rPr>
            <w:rStyle w:val="Hyperlink"/>
          </w:rPr>
          <w:t>Known Issues</w:t>
        </w:r>
        <w:r>
          <w:tab/>
        </w:r>
        <w:r>
          <w:fldChar w:fldCharType="begin"/>
        </w:r>
        <w:r>
          <w:instrText xml:space="preserve"> PAGEREF _Toc256000117 \h </w:instrText>
        </w:r>
        <w:r>
          <w:fldChar w:fldCharType="separate"/>
        </w:r>
        <w:r>
          <w:t>42</w:t>
        </w:r>
        <w:r>
          <w:fldChar w:fldCharType="end"/>
        </w:r>
      </w:hyperlink>
    </w:p>
    <w:p>
      <w:pPr>
        <w:pStyle w:val="TOC1"/>
        <w:tabs>
          <w:tab w:val="right" w:leader="dot" w:pos="9629"/>
        </w:tabs>
        <w:rPr>
          <w:rFonts w:ascii="Calibri" w:hAnsi="Calibri"/>
          <w:noProof/>
          <w:sz w:val="22"/>
        </w:rPr>
      </w:pPr>
      <w:hyperlink w:anchor="_Toc256000118" w:history="1">
        <w:r>
          <w:rPr>
            <w:rStyle w:val="Hyperlink"/>
          </w:rPr>
          <w:t>20</w:t>
        </w:r>
        <w:r>
          <w:rPr>
            <w:rStyle w:val="Hyperlink"/>
          </w:rPr>
          <w:t xml:space="preserve"> </w:t>
        </w:r>
        <w:r>
          <w:rPr>
            <w:rStyle w:val="Hyperlink"/>
          </w:rPr>
          <w:t>6.0.RC1</w:t>
        </w:r>
        <w:r>
          <w:tab/>
        </w:r>
        <w:r>
          <w:fldChar w:fldCharType="begin"/>
        </w:r>
        <w:r>
          <w:instrText xml:space="preserve"> PAGEREF _Toc256000118 \h </w:instrText>
        </w:r>
        <w:r>
          <w:fldChar w:fldCharType="separate"/>
        </w:r>
        <w:r>
          <w:t>43</w:t>
        </w:r>
        <w:r>
          <w:fldChar w:fldCharType="end"/>
        </w:r>
      </w:hyperlink>
    </w:p>
    <w:p>
      <w:pPr>
        <w:pStyle w:val="TOC2"/>
        <w:tabs>
          <w:tab w:val="right" w:leader="dot" w:pos="9629"/>
        </w:tabs>
        <w:rPr>
          <w:rFonts w:ascii="Calibri" w:hAnsi="Calibri"/>
          <w:noProof/>
          <w:sz w:val="22"/>
        </w:rPr>
      </w:pPr>
      <w:hyperlink w:anchor="_Toc256000119" w:history="1">
        <w:r>
          <w:rPr>
            <w:rStyle w:val="Hyperlink"/>
            <w:snapToGrid w:val="0"/>
          </w:rPr>
          <w:t>20.1</w:t>
        </w:r>
        <w:r>
          <w:rPr>
            <w:rStyle w:val="Hyperlink"/>
            <w:snapToGrid w:val="0"/>
          </w:rPr>
          <w:t xml:space="preserve"> </w:t>
        </w:r>
        <w:r>
          <w:rPr>
            <w:rStyle w:val="Hyperlink"/>
          </w:rPr>
          <w:t>What's New</w:t>
        </w:r>
        <w:r>
          <w:tab/>
        </w:r>
        <w:r>
          <w:fldChar w:fldCharType="begin"/>
        </w:r>
        <w:r>
          <w:instrText xml:space="preserve"> PAGEREF _Toc256000119 \h </w:instrText>
        </w:r>
        <w:r>
          <w:fldChar w:fldCharType="separate"/>
        </w:r>
        <w:r>
          <w:t>43</w:t>
        </w:r>
        <w:r>
          <w:fldChar w:fldCharType="end"/>
        </w:r>
      </w:hyperlink>
    </w:p>
    <w:p>
      <w:pPr>
        <w:pStyle w:val="TOC3"/>
        <w:tabs>
          <w:tab w:val="right" w:leader="dot" w:pos="9629"/>
        </w:tabs>
        <w:rPr>
          <w:rFonts w:ascii="Calibri" w:hAnsi="Calibri"/>
          <w:noProof/>
          <w:sz w:val="22"/>
        </w:rPr>
      </w:pPr>
      <w:hyperlink w:anchor="_Toc256000120" w:history="1">
        <w:r>
          <w:rPr>
            <w:rStyle w:val="Hyperlink"/>
            <w:rFonts w:cs="Book Antiqua"/>
            <w:bCs/>
            <w:snapToGrid w:val="0"/>
          </w:rPr>
          <w:t>20.1.1</w:t>
        </w:r>
        <w:r>
          <w:rPr>
            <w:rStyle w:val="Hyperlink"/>
            <w:rFonts w:cs="Book Antiqua"/>
            <w:bCs/>
            <w:snapToGrid w:val="0"/>
          </w:rPr>
          <w:t xml:space="preserve"> </w:t>
        </w:r>
        <w:r>
          <w:rPr>
            <w:rStyle w:val="Hyperlink"/>
          </w:rPr>
          <w:t>New Features</w:t>
        </w:r>
        <w:r>
          <w:tab/>
        </w:r>
        <w:r>
          <w:fldChar w:fldCharType="begin"/>
        </w:r>
        <w:r>
          <w:instrText xml:space="preserve"> PAGEREF _Toc256000120 \h </w:instrText>
        </w:r>
        <w:r>
          <w:fldChar w:fldCharType="separate"/>
        </w:r>
        <w:r>
          <w:t>43</w:t>
        </w:r>
        <w:r>
          <w:fldChar w:fldCharType="end"/>
        </w:r>
      </w:hyperlink>
    </w:p>
    <w:p>
      <w:pPr>
        <w:pStyle w:val="TOC3"/>
        <w:tabs>
          <w:tab w:val="right" w:leader="dot" w:pos="9629"/>
        </w:tabs>
        <w:rPr>
          <w:rFonts w:ascii="Calibri" w:hAnsi="Calibri"/>
          <w:noProof/>
          <w:sz w:val="22"/>
        </w:rPr>
      </w:pPr>
      <w:hyperlink w:anchor="_Toc256000121" w:history="1">
        <w:r>
          <w:rPr>
            <w:rStyle w:val="Hyperlink"/>
            <w:rFonts w:cs="Book Antiqua"/>
            <w:bCs/>
            <w:snapToGrid w:val="0"/>
          </w:rPr>
          <w:t>20.1.2</w:t>
        </w:r>
        <w:r>
          <w:rPr>
            <w:rStyle w:val="Hyperlink"/>
            <w:rFonts w:cs="Book Antiqua"/>
            <w:bCs/>
            <w:snapToGrid w:val="0"/>
          </w:rPr>
          <w:t xml:space="preserve"> </w:t>
        </w:r>
        <w:r>
          <w:rPr>
            <w:rStyle w:val="Hyperlink"/>
          </w:rPr>
          <w:t>Modified Features</w:t>
        </w:r>
        <w:r>
          <w:tab/>
        </w:r>
        <w:r>
          <w:fldChar w:fldCharType="begin"/>
        </w:r>
        <w:r>
          <w:instrText xml:space="preserve"> PAGEREF _Toc256000121 \h </w:instrText>
        </w:r>
        <w:r>
          <w:fldChar w:fldCharType="separate"/>
        </w:r>
        <w:r>
          <w:t>47</w:t>
        </w:r>
        <w:r>
          <w:fldChar w:fldCharType="end"/>
        </w:r>
      </w:hyperlink>
    </w:p>
    <w:p>
      <w:pPr>
        <w:pStyle w:val="TOC3"/>
        <w:tabs>
          <w:tab w:val="right" w:leader="dot" w:pos="9629"/>
        </w:tabs>
        <w:rPr>
          <w:rFonts w:ascii="Calibri" w:hAnsi="Calibri"/>
          <w:noProof/>
          <w:sz w:val="22"/>
        </w:rPr>
      </w:pPr>
      <w:hyperlink w:anchor="_Toc256000122" w:history="1">
        <w:r>
          <w:rPr>
            <w:rStyle w:val="Hyperlink"/>
            <w:rFonts w:cs="Book Antiqua"/>
            <w:bCs/>
            <w:snapToGrid w:val="0"/>
          </w:rPr>
          <w:t>20.1.3</w:t>
        </w:r>
        <w:r>
          <w:rPr>
            <w:rStyle w:val="Hyperlink"/>
            <w:rFonts w:cs="Book Antiqua"/>
            <w:bCs/>
            <w:snapToGrid w:val="0"/>
          </w:rPr>
          <w:t xml:space="preserve"> </w:t>
        </w:r>
        <w:r>
          <w:rPr>
            <w:rStyle w:val="Hyperlink"/>
          </w:rPr>
          <w:t>Deleted Features</w:t>
        </w:r>
        <w:r>
          <w:tab/>
        </w:r>
        <w:r>
          <w:fldChar w:fldCharType="begin"/>
        </w:r>
        <w:r>
          <w:instrText xml:space="preserve"> PAGEREF _Toc256000122 \h </w:instrText>
        </w:r>
        <w:r>
          <w:fldChar w:fldCharType="separate"/>
        </w:r>
        <w:r>
          <w:t>47</w:t>
        </w:r>
        <w:r>
          <w:fldChar w:fldCharType="end"/>
        </w:r>
      </w:hyperlink>
    </w:p>
    <w:p>
      <w:pPr>
        <w:pStyle w:val="TOC2"/>
        <w:tabs>
          <w:tab w:val="right" w:leader="dot" w:pos="9629"/>
        </w:tabs>
        <w:rPr>
          <w:rFonts w:ascii="Calibri" w:hAnsi="Calibri"/>
          <w:noProof/>
          <w:sz w:val="22"/>
        </w:rPr>
      </w:pPr>
      <w:hyperlink w:anchor="_Toc256000123" w:history="1">
        <w:r>
          <w:rPr>
            <w:rStyle w:val="Hyperlink"/>
            <w:snapToGrid w:val="0"/>
          </w:rPr>
          <w:t>20.2</w:t>
        </w:r>
        <w:r>
          <w:rPr>
            <w:rStyle w:val="Hyperlink"/>
            <w:snapToGrid w:val="0"/>
          </w:rPr>
          <w:t xml:space="preserve"> </w:t>
        </w:r>
        <w:r>
          <w:rPr>
            <w:rStyle w:val="Hyperlink"/>
          </w:rPr>
          <w:t>Resolved Issues</w:t>
        </w:r>
        <w:r>
          <w:tab/>
        </w:r>
        <w:r>
          <w:fldChar w:fldCharType="begin"/>
        </w:r>
        <w:r>
          <w:instrText xml:space="preserve"> PAGEREF _Toc256000123 \h </w:instrText>
        </w:r>
        <w:r>
          <w:fldChar w:fldCharType="separate"/>
        </w:r>
        <w:r>
          <w:t>47</w:t>
        </w:r>
        <w:r>
          <w:fldChar w:fldCharType="end"/>
        </w:r>
      </w:hyperlink>
    </w:p>
    <w:p>
      <w:pPr>
        <w:pStyle w:val="TOC2"/>
        <w:tabs>
          <w:tab w:val="right" w:leader="dot" w:pos="9629"/>
        </w:tabs>
        <w:rPr>
          <w:rFonts w:ascii="Calibri" w:hAnsi="Calibri"/>
          <w:noProof/>
          <w:sz w:val="22"/>
        </w:rPr>
      </w:pPr>
      <w:hyperlink w:anchor="_Toc256000124" w:history="1">
        <w:r>
          <w:rPr>
            <w:rStyle w:val="Hyperlink"/>
            <w:snapToGrid w:val="0"/>
          </w:rPr>
          <w:t>20.3</w:t>
        </w:r>
        <w:r>
          <w:rPr>
            <w:rStyle w:val="Hyperlink"/>
            <w:snapToGrid w:val="0"/>
          </w:rPr>
          <w:t xml:space="preserve"> </w:t>
        </w:r>
        <w:r>
          <w:rPr>
            <w:rStyle w:val="Hyperlink"/>
          </w:rPr>
          <w:t>Known Issues</w:t>
        </w:r>
        <w:r>
          <w:tab/>
        </w:r>
        <w:r>
          <w:fldChar w:fldCharType="begin"/>
        </w:r>
        <w:r>
          <w:instrText xml:space="preserve"> PAGEREF _Toc256000124 \h </w:instrText>
        </w:r>
        <w:r>
          <w:fldChar w:fldCharType="separate"/>
        </w:r>
        <w:r>
          <w:t>47</w:t>
        </w:r>
        <w:r>
          <w:fldChar w:fldCharType="end"/>
        </w:r>
      </w:hyperlink>
    </w:p>
    <w:p>
      <w:pPr>
        <w:pStyle w:val="TOC1"/>
        <w:tabs>
          <w:tab w:val="right" w:leader="dot" w:pos="9629"/>
        </w:tabs>
        <w:rPr>
          <w:rFonts w:ascii="Calibri" w:hAnsi="Calibri"/>
          <w:noProof/>
          <w:sz w:val="22"/>
        </w:rPr>
      </w:pPr>
      <w:hyperlink w:anchor="_Toc256000125" w:history="1">
        <w:r>
          <w:rPr>
            <w:rStyle w:val="Hyperlink"/>
          </w:rPr>
          <w:t>21</w:t>
        </w:r>
        <w:r>
          <w:rPr>
            <w:rStyle w:val="Hyperlink"/>
          </w:rPr>
          <w:t xml:space="preserve"> </w:t>
        </w:r>
        <w:r>
          <w:rPr>
            <w:rStyle w:val="Hyperlink"/>
          </w:rPr>
          <w:t>Related Documentation</w:t>
        </w:r>
        <w:r>
          <w:tab/>
        </w:r>
        <w:r>
          <w:fldChar w:fldCharType="begin"/>
        </w:r>
        <w:r>
          <w:instrText xml:space="preserve"> PAGEREF _Toc256000125 \h </w:instrText>
        </w:r>
        <w:r>
          <w:fldChar w:fldCharType="separate"/>
        </w:r>
        <w:r>
          <w:t>49</w:t>
        </w:r>
        <w:r>
          <w:fldChar w:fldCharType="end"/>
        </w:r>
      </w:hyperlink>
    </w:p>
    <w:p>
      <w:pPr>
        <w:pStyle w:val="TOC2"/>
        <w:tabs>
          <w:tab w:val="right" w:leader="dot" w:pos="9629"/>
        </w:tabs>
        <w:rPr>
          <w:rFonts w:ascii="Calibri" w:hAnsi="Calibri"/>
          <w:noProof/>
          <w:sz w:val="22"/>
        </w:rPr>
      </w:pPr>
      <w:hyperlink w:anchor="_Toc256000126" w:history="1">
        <w:r>
          <w:rPr>
            <w:rStyle w:val="Hyperlink"/>
            <w:snapToGrid w:val="0"/>
          </w:rPr>
          <w:t>21.1</w:t>
        </w:r>
        <w:r>
          <w:rPr>
            <w:rStyle w:val="Hyperlink"/>
            <w:snapToGrid w:val="0"/>
          </w:rPr>
          <w:t xml:space="preserve"> </w:t>
        </w:r>
        <w:r>
          <w:rPr>
            <w:rStyle w:val="Hyperlink"/>
          </w:rPr>
          <w:t>6.1.7 Documentation</w:t>
        </w:r>
        <w:r>
          <w:tab/>
        </w:r>
        <w:r>
          <w:fldChar w:fldCharType="begin"/>
        </w:r>
        <w:r>
          <w:instrText xml:space="preserve"> PAGEREF _Toc256000126 \h </w:instrText>
        </w:r>
        <w:r>
          <w:fldChar w:fldCharType="separate"/>
        </w:r>
        <w:r>
          <w:t>49</w:t>
        </w:r>
        <w:r>
          <w:fldChar w:fldCharType="end"/>
        </w:r>
      </w:hyperlink>
    </w:p>
    <w:p>
      <w:pPr>
        <w:pStyle w:val="TOC2"/>
        <w:tabs>
          <w:tab w:val="right" w:leader="dot" w:pos="9629"/>
        </w:tabs>
        <w:rPr>
          <w:rFonts w:ascii="Calibri" w:hAnsi="Calibri"/>
          <w:noProof/>
          <w:sz w:val="22"/>
        </w:rPr>
      </w:pPr>
      <w:hyperlink w:anchor="_Toc256000127" w:history="1">
        <w:r>
          <w:rPr>
            <w:rStyle w:val="Hyperlink"/>
            <w:snapToGrid w:val="0"/>
          </w:rPr>
          <w:t>21.2</w:t>
        </w:r>
        <w:r>
          <w:rPr>
            <w:rStyle w:val="Hyperlink"/>
            <w:snapToGrid w:val="0"/>
          </w:rPr>
          <w:t xml:space="preserve"> </w:t>
        </w:r>
        <w:r>
          <w:rPr>
            <w:rStyle w:val="Hyperlink"/>
          </w:rPr>
          <w:t>Obtaining Documentation</w:t>
        </w:r>
        <w:r>
          <w:tab/>
        </w:r>
        <w:r>
          <w:fldChar w:fldCharType="begin"/>
        </w:r>
        <w:r>
          <w:instrText xml:space="preserve"> PAGEREF _Toc256000127 \h </w:instrText>
        </w:r>
        <w:r>
          <w:fldChar w:fldCharType="separate"/>
        </w:r>
        <w:r>
          <w:t>49</w:t>
        </w:r>
        <w:r>
          <w:fldChar w:fldCharType="end"/>
        </w:r>
      </w:hyperlink>
    </w:p>
    <w:p>
      <w:pPr>
        <w:pStyle w:val="TOC1"/>
        <w:tabs>
          <w:tab w:val="right" w:leader="dot" w:pos="9629"/>
        </w:tabs>
        <w:rPr>
          <w:rFonts w:ascii="Calibri" w:hAnsi="Calibri"/>
          <w:noProof/>
          <w:sz w:val="22"/>
        </w:rPr>
      </w:pPr>
      <w:hyperlink w:anchor="_Toc256000128" w:history="1">
        <w:r>
          <w:rPr>
            <w:rStyle w:val="Hyperlink"/>
          </w:rPr>
          <w:t>A</w:t>
        </w:r>
        <w:r>
          <w:rPr>
            <w:rStyle w:val="Hyperlink"/>
          </w:rPr>
          <w:t xml:space="preserve"> </w:t>
        </w:r>
        <w:r>
          <w:rPr>
            <w:rStyle w:val="Hyperlink"/>
          </w:rPr>
          <w:t>Analysis and Solutions for Vulnerabilities Detected by Third-Party Software</w:t>
        </w:r>
        <w:r>
          <w:tab/>
        </w:r>
        <w:r>
          <w:fldChar w:fldCharType="begin"/>
        </w:r>
        <w:r>
          <w:instrText xml:space="preserve"> PAGEREF _Toc256000128 \h </w:instrText>
        </w:r>
        <w:r>
          <w:fldChar w:fldCharType="separate"/>
        </w:r>
        <w:r>
          <w:t>51</w:t>
        </w:r>
        <w:r>
          <w:fldChar w:fldCharType="end"/>
        </w:r>
      </w:hyperlink>
    </w:p>
    <w:p>
      <w:pPr>
        <w:pStyle w:val="TOC1"/>
        <w:tabs>
          <w:tab w:val="right" w:leader="dot" w:pos="9629"/>
        </w:tabs>
        <w:rPr>
          <w:rFonts w:ascii="Calibri" w:hAnsi="Calibri"/>
          <w:noProof/>
          <w:sz w:val="22"/>
        </w:rPr>
      </w:pPr>
      <w:hyperlink w:anchor="_Toc256000129" w:history="1">
        <w:r>
          <w:rPr>
            <w:rStyle w:val="Hyperlink"/>
          </w:rPr>
          <w:t>B</w:t>
        </w:r>
        <w:r>
          <w:rPr>
            <w:rStyle w:val="Hyperlink"/>
          </w:rPr>
          <w:t xml:space="preserve"> </w:t>
        </w:r>
        <w:r>
          <w:rPr>
            <w:rStyle w:val="Hyperlink"/>
          </w:rPr>
          <w:t>Acronyms and Abbreviations</w:t>
        </w:r>
        <w:r>
          <w:tab/>
        </w:r>
        <w:r>
          <w:fldChar w:fldCharType="begin"/>
        </w:r>
        <w:r>
          <w:instrText xml:space="preserve"> PAGEREF _Toc256000129 \h </w:instrText>
        </w:r>
        <w:r>
          <w:fldChar w:fldCharType="separate"/>
        </w:r>
        <w:r>
          <w:t>57</w:t>
        </w:r>
        <w:r>
          <w:fldChar w:fldCharType="end"/>
        </w:r>
      </w:hyperlink>
    </w:p>
    <w:p>
      <w:pPr>
        <w:pStyle w:val="TOC1"/>
        <w:tabs>
          <w:tab w:val="right" w:leader="dot" w:pos="9629"/>
        </w:tabs>
        <w:sectPr>
          <w:headerReference w:type="even" r:id="rId29"/>
          <w:headerReference w:type="default" r:id="rId30"/>
          <w:footerReference w:type="even" r:id="rId31"/>
          <w:footerReference w:type="default" r:id="rId32"/>
          <w:headerReference w:type="first" r:id="rId33"/>
          <w:type w:val="nextPage"/>
          <w:pgSz w:w="11907" w:h="16840" w:code="9"/>
          <w:pgMar w:top="1701" w:right="1134" w:bottom="1701" w:left="1134" w:header="567" w:footer="567" w:gutter="0"/>
          <w:pgNumType w:fmt="lowerRoman"/>
          <w:cols w:space="425"/>
          <w:docGrid w:linePitch="312"/>
        </w:sectPr>
      </w:pPr>
      <w:r>
        <w:fldChar w:fldCharType="end"/>
      </w:r>
    </w:p>
    <w:bookmarkStart w:id="2" w:name="_EN-US_TOPIC_0000001762005432"/>
    <w:bookmarkEnd w:id="2"/>
    <w:p>
      <w:pPr>
        <w:pStyle w:val="Heading1"/>
      </w:pPr>
      <w:bookmarkStart w:id="3" w:name="_EN-US_TOPIC_0000001762005432-chtext"/>
      <w:bookmarkStart w:id="4" w:name="_Toc256000001"/>
      <w:r>
        <w:t>Version Requirements</w:t>
      </w:r>
      <w:bookmarkEnd w:id="4"/>
      <w:bookmarkEnd w:id="3"/>
    </w:p>
    <w:p>
      <w:r>
        <w:t>This chapter describes the version information about the OceanStor Dorado 6.1.7 storage systems.</w:t>
      </w:r>
    </w:p>
    <w:p>
      <w:hyperlink w:anchor="_EN-US_TOPIC_0000001809124765" w:tooltip=" " w:history="1">
        <w:r>
          <w:rPr>
            <w:rStyle w:val="Hyperlink"/>
          </w:rPr>
          <w:t>1.1  Product Version</w:t>
        </w:r>
      </w:hyperlink>
    </w:p>
    <w:p>
      <w:hyperlink w:anchor="_EN-US_TOPIC_0000001809043793" w:tooltip=" " w:history="1">
        <w:r>
          <w:rPr>
            <w:rStyle w:val="Hyperlink"/>
          </w:rPr>
          <w:t>1.2  Software Versions</w:t>
        </w:r>
      </w:hyperlink>
    </w:p>
    <w:p>
      <w:hyperlink w:anchor="_EN-US_TOPIC_0000001809124997" w:tooltip=" " w:history="1">
        <w:r>
          <w:rPr>
            <w:rStyle w:val="Hyperlink"/>
          </w:rPr>
          <w:t>1.3  Virus Scan Result</w:t>
        </w:r>
      </w:hyperlink>
    </w:p>
    <w:bookmarkStart w:id="5" w:name="_EN-US_TOPIC_0000001809124765"/>
    <w:bookmarkEnd w:id="5"/>
    <w:p>
      <w:pPr>
        <w:pStyle w:val="Heading2"/>
        <w:numPr>
          <w:numId w:val="44"/>
        </w:numPr>
      </w:pPr>
      <w:bookmarkStart w:id="6" w:name="_EN-US_TOPIC_0000001809124765-chtext"/>
      <w:bookmarkStart w:id="7" w:name="_Toc256000002"/>
      <w:r>
        <w:t>Product Version</w:t>
      </w:r>
      <w:bookmarkEnd w:id="7"/>
      <w:bookmarkEnd w:id="6"/>
    </w:p>
    <w:p>
      <w:r>
        <w:t>This section describes the version requirements of the OceanStor Dorado 6.1.7 storage systems.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29"/>
        <w:gridCol w:w="650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900" w:type="pct"/>
            <w:tcBorders>
              <w:top w:val="single" w:sz="6" w:space="0" w:color="000000"/>
              <w:bottom w:val="single" w:sz="6" w:space="0" w:color="000000"/>
              <w:right w:val="single" w:sz="6" w:space="0" w:color="000000"/>
            </w:tcBorders>
          </w:tcPr>
          <w:p>
            <w:pPr>
              <w:pStyle w:val="TableText"/>
            </w:pPr>
            <w:r>
              <w:t>Product Name</w:t>
            </w:r>
          </w:p>
        </w:tc>
        <w:tc>
          <w:tcPr>
            <w:tcW w:w="4100" w:type="pct"/>
            <w:tcBorders>
              <w:top w:val="single" w:sz="6" w:space="0" w:color="000000"/>
              <w:bottom w:val="single" w:sz="6" w:space="0" w:color="000000"/>
            </w:tcBorders>
          </w:tcPr>
          <w:p>
            <w:pPr>
              <w:pStyle w:val="TableText"/>
            </w:pPr>
            <w:r>
              <w:t>OceanStor Dorado</w:t>
            </w:r>
          </w:p>
        </w:tc>
      </w:tr>
      <w:tr>
        <w:tblPrEx>
          <w:tblW w:w="7938" w:type="dxa"/>
          <w:tblInd w:w="1814" w:type="dxa"/>
          <w:tblLayout w:type="fixed"/>
          <w:tblLook w:val="01E0"/>
        </w:tblPrEx>
        <w:trPr>
          <w:cantSplit w:val="0"/>
        </w:trPr>
        <w:tc>
          <w:tcPr>
            <w:tcW w:w="900" w:type="pct"/>
            <w:tcBorders>
              <w:top w:val="single" w:sz="6" w:space="0" w:color="000000"/>
              <w:bottom w:val="single" w:sz="6" w:space="0" w:color="000000"/>
              <w:right w:val="single" w:sz="6" w:space="0" w:color="000000"/>
            </w:tcBorders>
          </w:tcPr>
          <w:p>
            <w:pPr>
              <w:pStyle w:val="TableText"/>
            </w:pPr>
            <w:r>
              <w:t>Product Model</w:t>
            </w:r>
          </w:p>
        </w:tc>
        <w:tc>
          <w:tcPr>
            <w:tcW w:w="4100" w:type="pct"/>
            <w:tcBorders>
              <w:top w:val="single" w:sz="6" w:space="0" w:color="000000"/>
              <w:bottom w:val="single" w:sz="6" w:space="0" w:color="000000"/>
            </w:tcBorders>
          </w:tcPr>
          <w:p>
            <w:pPr>
              <w:pStyle w:val="TableText"/>
            </w:pPr>
            <w:r>
              <w:t>OceanStor Dorado 3000, OceanStor Dorado 5000, OceanStor Dorado 6000, OceanStor Dorado 8000, OceanStor Dorado 18000</w:t>
            </w:r>
          </w:p>
        </w:tc>
      </w:tr>
      <w:tr>
        <w:tblPrEx>
          <w:tblW w:w="7938" w:type="dxa"/>
          <w:tblInd w:w="1814" w:type="dxa"/>
          <w:tblLayout w:type="fixed"/>
          <w:tblLook w:val="01E0"/>
        </w:tblPrEx>
        <w:trPr>
          <w:cantSplit w:val="0"/>
        </w:trPr>
        <w:tc>
          <w:tcPr>
            <w:tcW w:w="900" w:type="pct"/>
            <w:tcBorders>
              <w:top w:val="single" w:sz="6" w:space="0" w:color="000000"/>
              <w:bottom w:val="single" w:sz="6" w:space="0" w:color="000000"/>
              <w:right w:val="single" w:sz="6" w:space="0" w:color="000000"/>
            </w:tcBorders>
          </w:tcPr>
          <w:p>
            <w:pPr>
              <w:pStyle w:val="TableText"/>
            </w:pPr>
            <w:r>
              <w:t>Product Version</w:t>
            </w:r>
          </w:p>
        </w:tc>
        <w:tc>
          <w:tcPr>
            <w:tcW w:w="4100" w:type="pct"/>
            <w:tcBorders>
              <w:top w:val="single" w:sz="6" w:space="0" w:color="000000"/>
              <w:bottom w:val="single" w:sz="6" w:space="0" w:color="000000"/>
            </w:tcBorders>
          </w:tcPr>
          <w:p>
            <w:pPr>
              <w:pStyle w:val="TableText"/>
            </w:pPr>
            <w:r>
              <w:t>6.1.7</w:t>
            </w:r>
          </w:p>
        </w:tc>
      </w:tr>
    </w:tbl>
    <w:p/>
    <w:bookmarkStart w:id="8" w:name="_EN-US_TOPIC_0000001809043793"/>
    <w:bookmarkEnd w:id="8"/>
    <w:p>
      <w:pPr>
        <w:pStyle w:val="Heading2"/>
      </w:pPr>
      <w:bookmarkStart w:id="9" w:name="_EN-US_TOPIC_0000001809043793-chtext"/>
      <w:bookmarkStart w:id="10" w:name="_Toc256000003"/>
      <w:r>
        <w:t>Software Versions</w:t>
      </w:r>
      <w:bookmarkEnd w:id="10"/>
      <w:bookmarkEnd w:id="9"/>
    </w:p>
    <w:p>
      <w:r>
        <w:t>This section describes the software version information about the OceanStor Dorado 6.1.7 storage systems.</w:t>
      </w:r>
    </w:p>
    <w:p>
      <w:pPr>
        <w:pStyle w:val="TableDescription"/>
      </w:pPr>
      <w:r>
        <w:t>Software Versions</w:t>
      </w:r>
    </w:p>
    <w:tbl>
      <w:tblPr>
        <w:tblStyle w:val="Table"/>
        <w:tblW w:w="7938" w:type="dxa"/>
        <w:tblInd w:w="1814" w:type="dxa"/>
        <w:tblLayout w:type="fixed"/>
        <w:tblLook w:val="01E0"/>
      </w:tblPr>
      <w:tblGrid>
        <w:gridCol w:w="2302"/>
        <w:gridCol w:w="5636"/>
      </w:tblGrid>
      <w:tr>
        <w:tblPrEx>
          <w:tblW w:w="7938" w:type="dxa"/>
          <w:tblInd w:w="1814" w:type="dxa"/>
          <w:tblLayout w:type="fixed"/>
          <w:tblLook w:val="01E0"/>
        </w:tblPrEx>
        <w:trPr>
          <w:cantSplit w:val="0"/>
          <w:tblHeader/>
        </w:trPr>
        <w:tc>
          <w:tcPr>
            <w:tcW w:w="1450" w:type="pct"/>
            <w:tcBorders>
              <w:top w:val="single" w:sz="6" w:space="0" w:color="000000"/>
              <w:bottom w:val="single" w:sz="6" w:space="0" w:color="000000"/>
              <w:right w:val="single" w:sz="6" w:space="0" w:color="000000"/>
            </w:tcBorders>
            <w:shd w:val="clear" w:color="auto" w:fill="D9D9D9"/>
          </w:tcPr>
          <w:p>
            <w:pPr>
              <w:pStyle w:val="TableHeading"/>
            </w:pPr>
            <w:r>
              <w:t>Software</w:t>
            </w:r>
          </w:p>
        </w:tc>
        <w:tc>
          <w:tcPr>
            <w:tcW w:w="3550" w:type="pct"/>
            <w:tcBorders>
              <w:top w:val="single" w:sz="6" w:space="0" w:color="000000"/>
              <w:bottom w:val="single" w:sz="6" w:space="0" w:color="000000"/>
            </w:tcBorders>
            <w:shd w:val="clear" w:color="auto" w:fill="D9D9D9"/>
          </w:tcPr>
          <w:p>
            <w:pPr>
              <w:pStyle w:val="TableHeading"/>
            </w:pPr>
            <w:r>
              <w:t>Version</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QuorumServer</w:t>
            </w:r>
          </w:p>
        </w:tc>
        <w:tc>
          <w:tcPr>
            <w:tcW w:w="3550" w:type="pct"/>
            <w:tcBorders>
              <w:top w:val="single" w:sz="6" w:space="0" w:color="000000"/>
              <w:bottom w:val="single" w:sz="6" w:space="0" w:color="000000"/>
            </w:tcBorders>
          </w:tcPr>
          <w:p>
            <w:pPr>
              <w:pStyle w:val="TableText"/>
            </w:pPr>
            <w:r>
              <w:t>6.1.7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SmartKit</w:t>
            </w:r>
          </w:p>
        </w:tc>
        <w:tc>
          <w:tcPr>
            <w:tcW w:w="3550" w:type="pct"/>
            <w:tcBorders>
              <w:top w:val="single" w:sz="6" w:space="0" w:color="000000"/>
              <w:bottom w:val="single" w:sz="6" w:space="0" w:color="000000"/>
            </w:tcBorders>
          </w:tcPr>
          <w:p>
            <w:pPr>
              <w:pStyle w:val="TableText"/>
            </w:pPr>
            <w:r>
              <w:t>SmartKit 23.0.0.6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DME IQ Client (originally named eService Client)</w:t>
            </w:r>
          </w:p>
        </w:tc>
        <w:tc>
          <w:tcPr>
            <w:tcW w:w="3550" w:type="pct"/>
            <w:tcBorders>
              <w:top w:val="single" w:sz="6" w:space="0" w:color="000000"/>
              <w:bottom w:val="single" w:sz="6" w:space="0" w:color="000000"/>
            </w:tcBorders>
          </w:tcPr>
          <w:p>
            <w:pPr>
              <w:pStyle w:val="TableText"/>
            </w:pPr>
            <w:r>
              <w:t>DME IQ 23.0.0.1 or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OceanStor UltraPath</w:t>
            </w:r>
          </w:p>
        </w:tc>
        <w:tc>
          <w:tcPr>
            <w:tcW w:w="3550" w:type="pct"/>
            <w:tcBorders>
              <w:top w:val="single" w:sz="6" w:space="0" w:color="000000"/>
              <w:bottom w:val="single" w:sz="6" w:space="0" w:color="000000"/>
            </w:tcBorders>
          </w:tcPr>
          <w:p>
            <w:pPr>
              <w:pStyle w:val="TableText"/>
            </w:pPr>
            <w:r>
              <w:t>OceanStor UltraPath 31.3.0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OceanStor NOF Enabler</w:t>
            </w:r>
          </w:p>
        </w:tc>
        <w:tc>
          <w:tcPr>
            <w:tcW w:w="3550" w:type="pct"/>
            <w:tcBorders>
              <w:top w:val="single" w:sz="6" w:space="0" w:color="000000"/>
              <w:bottom w:val="single" w:sz="6" w:space="0" w:color="000000"/>
            </w:tcBorders>
          </w:tcPr>
          <w:p>
            <w:pPr>
              <w:pStyle w:val="TableText"/>
            </w:pPr>
            <w:r>
              <w:t>OceanStor NoF Enabler 1.2.0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eSDK Enterprise Storage Plugins</w:t>
            </w:r>
          </w:p>
        </w:tc>
        <w:tc>
          <w:tcPr>
            <w:tcW w:w="3550" w:type="pct"/>
            <w:tcBorders>
              <w:top w:val="single" w:sz="6" w:space="0" w:color="000000"/>
              <w:bottom w:val="single" w:sz="6" w:space="0" w:color="000000"/>
            </w:tcBorders>
          </w:tcPr>
          <w:p>
            <w:pPr>
              <w:pStyle w:val="TableText"/>
            </w:pPr>
            <w:r>
              <w:t>eSDK Enterprise Storage Plugins 2.6.RC3 and later</w:t>
            </w:r>
          </w:p>
        </w:tc>
      </w:tr>
    </w:tbl>
    <w:p/>
    <w:bookmarkStart w:id="11" w:name="_EN-US_TOPIC_0000001809124997"/>
    <w:bookmarkEnd w:id="11"/>
    <w:p>
      <w:pPr>
        <w:pStyle w:val="Heading2"/>
      </w:pPr>
      <w:bookmarkStart w:id="12" w:name="_EN-US_TOPIC_0000001809124997-chtext"/>
      <w:bookmarkStart w:id="13" w:name="_Toc256000004"/>
      <w:r>
        <w:t>Virus Scan Result</w:t>
      </w:r>
      <w:bookmarkEnd w:id="13"/>
      <w:bookmarkEnd w:id="12"/>
    </w:p>
    <w:p>
      <w:r>
        <w:t>The software package of OceanStor Dorado 6.1.7 storage systems has been scanned by Kaspersky, OfficeScan, and Bitdefender antivirus software.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620"/>
        <w:gridCol w:w="5318"/>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Name</w:t>
            </w:r>
          </w:p>
        </w:tc>
        <w:tc>
          <w:tcPr>
            <w:tcW w:w="3350" w:type="pct"/>
            <w:tcBorders>
              <w:top w:val="single" w:sz="6" w:space="0" w:color="000000"/>
              <w:bottom w:val="single" w:sz="6" w:space="0" w:color="000000"/>
            </w:tcBorders>
          </w:tcPr>
          <w:p>
            <w:pPr>
              <w:pStyle w:val="TableText"/>
            </w:pPr>
            <w:r>
              <w:t>OfficeScan</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Version</w:t>
            </w:r>
          </w:p>
        </w:tc>
        <w:tc>
          <w:tcPr>
            <w:tcW w:w="3350" w:type="pct"/>
            <w:tcBorders>
              <w:top w:val="single" w:sz="6" w:space="0" w:color="000000"/>
              <w:bottom w:val="single" w:sz="6" w:space="0" w:color="000000"/>
            </w:tcBorders>
          </w:tcPr>
          <w:p>
            <w:pPr>
              <w:pStyle w:val="TableText"/>
            </w:pPr>
            <w:r>
              <w:t>12.000.1008</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Virus Lib Version</w:t>
            </w:r>
          </w:p>
        </w:tc>
        <w:tc>
          <w:tcPr>
            <w:tcW w:w="3350" w:type="pct"/>
            <w:tcBorders>
              <w:top w:val="single" w:sz="6" w:space="0" w:color="000000"/>
              <w:bottom w:val="single" w:sz="6" w:space="0" w:color="000000"/>
            </w:tcBorders>
          </w:tcPr>
          <w:p>
            <w:pPr>
              <w:pStyle w:val="TableText"/>
            </w:pPr>
            <w:r>
              <w:t>1912360</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Time</w:t>
            </w:r>
          </w:p>
        </w:tc>
        <w:tc>
          <w:tcPr>
            <w:tcW w:w="3350" w:type="pct"/>
            <w:tcBorders>
              <w:top w:val="single" w:sz="6" w:space="0" w:color="000000"/>
              <w:bottom w:val="single" w:sz="6" w:space="0" w:color="000000"/>
            </w:tcBorders>
          </w:tcPr>
          <w:p>
            <w:pPr>
              <w:pStyle w:val="TableText"/>
            </w:pPr>
            <w:r>
              <w:t>2024-01-29 17:54:51</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Result</w:t>
            </w:r>
          </w:p>
        </w:tc>
        <w:tc>
          <w:tcPr>
            <w:tcW w:w="335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p>
        </w:tc>
        <w:tc>
          <w:tcPr>
            <w:tcW w:w="3350"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Name</w:t>
            </w:r>
          </w:p>
        </w:tc>
        <w:tc>
          <w:tcPr>
            <w:tcW w:w="3350" w:type="pct"/>
            <w:tcBorders>
              <w:top w:val="single" w:sz="6" w:space="0" w:color="000000"/>
              <w:bottom w:val="single" w:sz="6" w:space="0" w:color="000000"/>
            </w:tcBorders>
          </w:tcPr>
          <w:p>
            <w:pPr>
              <w:pStyle w:val="TableText"/>
            </w:pPr>
            <w:r>
              <w:t>Bitdefender</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Version</w:t>
            </w:r>
          </w:p>
        </w:tc>
        <w:tc>
          <w:tcPr>
            <w:tcW w:w="3350" w:type="pct"/>
            <w:tcBorders>
              <w:top w:val="single" w:sz="6" w:space="0" w:color="000000"/>
              <w:bottom w:val="single" w:sz="6" w:space="0" w:color="000000"/>
            </w:tcBorders>
          </w:tcPr>
          <w:p>
            <w:pPr>
              <w:pStyle w:val="TableText"/>
            </w:pPr>
            <w:r>
              <w:t>7.0.3.2038</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Virus Lib Version</w:t>
            </w:r>
          </w:p>
        </w:tc>
        <w:tc>
          <w:tcPr>
            <w:tcW w:w="3350" w:type="pct"/>
            <w:tcBorders>
              <w:top w:val="single" w:sz="6" w:space="0" w:color="000000"/>
              <w:bottom w:val="single" w:sz="6" w:space="0" w:color="000000"/>
            </w:tcBorders>
          </w:tcPr>
          <w:p>
            <w:pPr>
              <w:pStyle w:val="TableText"/>
            </w:pPr>
            <w:r>
              <w:t>7.96016</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Time</w:t>
            </w:r>
          </w:p>
        </w:tc>
        <w:tc>
          <w:tcPr>
            <w:tcW w:w="3350" w:type="pct"/>
            <w:tcBorders>
              <w:top w:val="single" w:sz="6" w:space="0" w:color="000000"/>
              <w:bottom w:val="single" w:sz="6" w:space="0" w:color="000000"/>
            </w:tcBorders>
          </w:tcPr>
          <w:p>
            <w:pPr>
              <w:pStyle w:val="TableText"/>
            </w:pPr>
            <w:r>
              <w:t>2024-01-29 17:54:59</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Result</w:t>
            </w:r>
          </w:p>
        </w:tc>
        <w:tc>
          <w:tcPr>
            <w:tcW w:w="335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p>
        </w:tc>
        <w:tc>
          <w:tcPr>
            <w:tcW w:w="3350"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Name</w:t>
            </w:r>
          </w:p>
        </w:tc>
        <w:tc>
          <w:tcPr>
            <w:tcW w:w="3350" w:type="pct"/>
            <w:tcBorders>
              <w:top w:val="single" w:sz="6" w:space="0" w:color="000000"/>
              <w:bottom w:val="single" w:sz="6" w:space="0" w:color="000000"/>
            </w:tcBorders>
          </w:tcPr>
          <w:p>
            <w:pPr>
              <w:pStyle w:val="TableText"/>
            </w:pPr>
            <w:r>
              <w:t>Kaspersky</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Version</w:t>
            </w:r>
          </w:p>
        </w:tc>
        <w:tc>
          <w:tcPr>
            <w:tcW w:w="3350" w:type="pct"/>
            <w:tcBorders>
              <w:top w:val="single" w:sz="6" w:space="0" w:color="000000"/>
              <w:bottom w:val="single" w:sz="6" w:space="0" w:color="000000"/>
            </w:tcBorders>
          </w:tcPr>
          <w:p>
            <w:pPr>
              <w:pStyle w:val="TableText"/>
            </w:pPr>
            <w:r>
              <w:t>11.2.0.4528</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Virus Lib Version</w:t>
            </w:r>
          </w:p>
        </w:tc>
        <w:tc>
          <w:tcPr>
            <w:tcW w:w="3350" w:type="pct"/>
            <w:tcBorders>
              <w:top w:val="single" w:sz="6" w:space="0" w:color="000000"/>
              <w:bottom w:val="single" w:sz="6" w:space="0" w:color="000000"/>
            </w:tcBorders>
          </w:tcPr>
          <w:p>
            <w:pPr>
              <w:pStyle w:val="TableText"/>
            </w:pPr>
            <w:r>
              <w:t>2024-01-29 00:58:00</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Time</w:t>
            </w:r>
          </w:p>
        </w:tc>
        <w:tc>
          <w:tcPr>
            <w:tcW w:w="3350" w:type="pct"/>
            <w:tcBorders>
              <w:top w:val="single" w:sz="6" w:space="0" w:color="000000"/>
              <w:bottom w:val="single" w:sz="6" w:space="0" w:color="000000"/>
            </w:tcBorders>
          </w:tcPr>
          <w:p>
            <w:pPr>
              <w:pStyle w:val="TableText"/>
            </w:pPr>
            <w:r>
              <w:t>2024-01-29 17:54:51</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Result</w:t>
            </w:r>
          </w:p>
        </w:tc>
        <w:tc>
          <w:tcPr>
            <w:tcW w:w="3350" w:type="pct"/>
            <w:tcBorders>
              <w:top w:val="single" w:sz="6" w:space="0" w:color="000000"/>
              <w:bottom w:val="single" w:sz="6" w:space="0" w:color="000000"/>
            </w:tcBorders>
          </w:tcPr>
          <w:p>
            <w:pPr>
              <w:pStyle w:val="TableText"/>
            </w:pPr>
            <w:r>
              <w:t>OK</w:t>
            </w:r>
          </w:p>
        </w:tc>
      </w:tr>
    </w:tbl>
    <w:p>
      <w:pPr>
        <w:sectPr>
          <w:headerReference w:type="even" r:id="rId34"/>
          <w:headerReference w:type="default" r:id="rId35"/>
          <w:footerReference w:type="even" r:id="rId36"/>
          <w:footerReference w:type="default" r:id="rId37"/>
          <w:type w:val="nextPage"/>
          <w:pgSz w:w="11907" w:h="16840" w:code="9"/>
          <w:pgMar w:top="1701" w:right="1134" w:bottom="1701" w:left="1134" w:header="567" w:footer="567" w:gutter="0"/>
          <w:pgNumType w:fmt="decimal" w:start="1"/>
          <w:cols w:space="425"/>
          <w:docGrid w:linePitch="312"/>
        </w:sectPr>
      </w:pPr>
    </w:p>
    <w:bookmarkStart w:id="14" w:name="_EN-US_TOPIC_0000001809044021"/>
    <w:bookmarkEnd w:id="14"/>
    <w:p>
      <w:pPr>
        <w:pStyle w:val="Heading1"/>
      </w:pPr>
      <w:bookmarkStart w:id="15" w:name="_EN-US_TOPIC_0000001809044021-chtext"/>
      <w:bookmarkStart w:id="16" w:name="_Toc256000005"/>
      <w:r>
        <w:t>Version Compatibility</w:t>
      </w:r>
      <w:bookmarkEnd w:id="16"/>
      <w:bookmarkEnd w:id="15"/>
    </w:p>
    <w:p>
      <w:r>
        <w:t>This chapter describes the version compatibility of OceanStor Dorado 6.1.7 storage systems.</w:t>
      </w:r>
    </w:p>
    <w:p>
      <w:hyperlink w:anchor="_EN-US_TOPIC_0000001809043873" w:tooltip=" " w:history="1">
        <w:r>
          <w:rPr>
            <w:rStyle w:val="Hyperlink"/>
          </w:rPr>
          <w:t>2.1  Software Version Compatibility</w:t>
        </w:r>
      </w:hyperlink>
    </w:p>
    <w:p>
      <w:hyperlink w:anchor="_EN-US_TOPIC_0000001762005400" w:tooltip=" " w:history="1">
        <w:r>
          <w:rPr>
            <w:rStyle w:val="Hyperlink"/>
          </w:rPr>
          <w:t>2.2  Hardware Version Compatibility</w:t>
        </w:r>
      </w:hyperlink>
    </w:p>
    <w:bookmarkStart w:id="17" w:name="_EN-US_TOPIC_0000001809043873"/>
    <w:bookmarkEnd w:id="17"/>
    <w:p>
      <w:pPr>
        <w:pStyle w:val="Heading2"/>
        <w:numPr>
          <w:numId w:val="48"/>
        </w:numPr>
      </w:pPr>
      <w:bookmarkStart w:id="18" w:name="_EN-US_TOPIC_0000001809043873-chtext"/>
      <w:bookmarkStart w:id="19" w:name="_Toc256000006"/>
      <w:r>
        <w:t>Software Version Compatibility</w:t>
      </w:r>
      <w:bookmarkEnd w:id="19"/>
      <w:bookmarkEnd w:id="18"/>
    </w:p>
    <w:p>
      <w:r>
        <w:t>Not involved.</w:t>
      </w:r>
    </w:p>
    <w:bookmarkStart w:id="20" w:name="_EN-US_TOPIC_0000001762005400"/>
    <w:bookmarkEnd w:id="20"/>
    <w:p>
      <w:pPr>
        <w:pStyle w:val="Heading2"/>
      </w:pPr>
      <w:bookmarkStart w:id="21" w:name="_EN-US_TOPIC_0000001762005400-chtext"/>
      <w:bookmarkStart w:id="22" w:name="_Toc256000007"/>
      <w:r>
        <w:t>Hardware Version Compatibility</w:t>
      </w:r>
      <w:bookmarkEnd w:id="22"/>
      <w:bookmarkEnd w:id="21"/>
    </w:p>
    <w:tbl>
      <w:tblPr>
        <w:tblStyle w:val="Table"/>
        <w:tblW w:w="7938" w:type="dxa"/>
        <w:tblInd w:w="1814" w:type="dxa"/>
        <w:tblLayout w:type="fixed"/>
        <w:tblLook w:val="01E0"/>
      </w:tblPr>
      <w:tblGrid>
        <w:gridCol w:w="2807"/>
        <w:gridCol w:w="1764"/>
        <w:gridCol w:w="1684"/>
        <w:gridCol w:w="1683"/>
      </w:tblGrid>
      <w:tr>
        <w:tblPrEx>
          <w:tblW w:w="7938" w:type="dxa"/>
          <w:tblInd w:w="1814" w:type="dxa"/>
          <w:tblLayout w:type="fixed"/>
          <w:tblLook w:val="01E0"/>
        </w:tblPrEx>
        <w:trPr>
          <w:cantSplit w:val="0"/>
          <w:tblHeader/>
        </w:trPr>
        <w:tc>
          <w:tcPr>
            <w:tcW w:w="1768" w:type="pct"/>
            <w:tcBorders>
              <w:top w:val="single" w:sz="6" w:space="0" w:color="000000"/>
              <w:bottom w:val="single" w:sz="6" w:space="0" w:color="000000"/>
              <w:right w:val="single" w:sz="6" w:space="0" w:color="000000"/>
            </w:tcBorders>
            <w:shd w:val="clear" w:color="auto" w:fill="D9D9D9"/>
          </w:tcPr>
          <w:p>
            <w:pPr>
              <w:pStyle w:val="TableHeading"/>
            </w:pPr>
            <w:r>
              <w:t>New Hardware</w:t>
            </w:r>
          </w:p>
        </w:tc>
        <w:tc>
          <w:tcPr>
            <w:tcW w:w="1111" w:type="pct"/>
            <w:tcBorders>
              <w:top w:val="single" w:sz="6" w:space="0" w:color="000000"/>
              <w:bottom w:val="single" w:sz="6" w:space="0" w:color="000000"/>
              <w:right w:val="single" w:sz="6" w:space="0" w:color="000000"/>
            </w:tcBorders>
            <w:shd w:val="clear" w:color="auto" w:fill="D9D9D9"/>
          </w:tcPr>
          <w:p>
            <w:pPr>
              <w:pStyle w:val="TableHeading"/>
            </w:pPr>
            <w:r>
              <w:t>Hardware to Be Replaced</w:t>
            </w:r>
          </w:p>
        </w:tc>
        <w:tc>
          <w:tcPr>
            <w:tcW w:w="1061" w:type="pct"/>
            <w:tcBorders>
              <w:top w:val="single" w:sz="6" w:space="0" w:color="000000"/>
              <w:bottom w:val="single" w:sz="6" w:space="0" w:color="000000"/>
              <w:right w:val="single" w:sz="6" w:space="0" w:color="000000"/>
            </w:tcBorders>
            <w:shd w:val="clear" w:color="auto" w:fill="D9D9D9"/>
          </w:tcPr>
          <w:p>
            <w:pPr>
              <w:pStyle w:val="TableHeading"/>
            </w:pPr>
            <w:r>
              <w:t>Compatibility with Software Versions</w:t>
            </w:r>
          </w:p>
        </w:tc>
        <w:tc>
          <w:tcPr>
            <w:tcW w:w="1061" w:type="pct"/>
            <w:tcBorders>
              <w:top w:val="single" w:sz="6" w:space="0" w:color="000000"/>
              <w:bottom w:val="single" w:sz="6" w:space="0" w:color="000000"/>
            </w:tcBorders>
            <w:shd w:val="clear" w:color="auto" w:fill="D9D9D9"/>
          </w:tcPr>
          <w:p>
            <w:pPr>
              <w:pStyle w:val="TableHeading"/>
            </w:pPr>
            <w:r>
              <w:t>Compatibility with Related Product Versions</w:t>
            </w:r>
          </w:p>
        </w:tc>
      </w:tr>
      <w:tr>
        <w:tblPrEx>
          <w:tblW w:w="7938" w:type="dxa"/>
          <w:tblInd w:w="1814" w:type="dxa"/>
          <w:tblLayout w:type="fixed"/>
          <w:tblLook w:val="01E0"/>
        </w:tblPrEx>
        <w:trPr>
          <w:cantSplit w:val="0"/>
        </w:trPr>
        <w:tc>
          <w:tcPr>
            <w:tcW w:w="1768" w:type="pct"/>
            <w:tcBorders>
              <w:top w:val="single" w:sz="6" w:space="0" w:color="000000"/>
              <w:bottom w:val="single" w:sz="6" w:space="0" w:color="000000"/>
              <w:right w:val="single" w:sz="6" w:space="0" w:color="000000"/>
            </w:tcBorders>
          </w:tcPr>
          <w:p>
            <w:pPr>
              <w:pStyle w:val="TableText"/>
            </w:pPr>
            <w:r>
              <w:t>OceanStor Dorado 3000, OceanStor Dorado 5000, OceanStor Dorado 6000, OceanStor Dorado 8000, OceanStor Dorado 18000 6.1.7</w:t>
            </w:r>
          </w:p>
        </w:tc>
        <w:tc>
          <w:tcPr>
            <w:tcW w:w="1111" w:type="pct"/>
            <w:tcBorders>
              <w:top w:val="single" w:sz="6" w:space="0" w:color="000000"/>
              <w:bottom w:val="single" w:sz="6" w:space="0" w:color="000000"/>
              <w:right w:val="single" w:sz="6" w:space="0" w:color="000000"/>
            </w:tcBorders>
          </w:tcPr>
          <w:p>
            <w:pPr>
              <w:pStyle w:val="TableText"/>
            </w:pPr>
            <w:r>
              <w:t>□</w:t>
            </w:r>
          </w:p>
        </w:tc>
        <w:tc>
          <w:tcPr>
            <w:tcW w:w="1061" w:type="pct"/>
            <w:tcBorders>
              <w:top w:val="single" w:sz="6" w:space="0" w:color="000000"/>
              <w:bottom w:val="single" w:sz="6" w:space="0" w:color="000000"/>
              <w:right w:val="single" w:sz="6" w:space="0" w:color="000000"/>
            </w:tcBorders>
          </w:tcPr>
          <w:p>
            <w:pPr>
              <w:pStyle w:val="TableText"/>
            </w:pPr>
            <w:r>
              <w:t>□</w:t>
            </w:r>
          </w:p>
        </w:tc>
        <w:tc>
          <w:tcPr>
            <w:tcW w:w="1061" w:type="pct"/>
            <w:tcBorders>
              <w:top w:val="single" w:sz="6" w:space="0" w:color="000000"/>
              <w:bottom w:val="single" w:sz="6" w:space="0" w:color="000000"/>
            </w:tcBorders>
          </w:tcPr>
          <w:p>
            <w:pPr>
              <w:pStyle w:val="TableText"/>
            </w:pPr>
            <w:r>
              <w:t>□</w:t>
            </w:r>
          </w:p>
        </w:tc>
      </w:tr>
    </w:tbl>
    <w:p/>
    <w:p>
      <w:pPr>
        <w:pStyle w:val="NotesHeading"/>
        <w:rPr>
          <w:rFonts w:hint="eastAsia"/>
        </w:rPr>
      </w:pPr>
      <w:r>
        <w:rPr>
          <w:rFonts w:hint="eastAsia"/>
          <w:color w:val="339966"/>
        </w:rPr>
        <w:pict>
          <v:shape id="_x0000_i1029" type="#_x0000_t75" style="width:54.08pt;height:19pt">
            <v:imagedata r:id="rId38" o:title="note"/>
          </v:shape>
        </w:pict>
      </w:r>
    </w:p>
    <w:p>
      <w:pPr>
        <w:pStyle w:val="NotesText"/>
      </w:pPr>
      <w:r>
        <w:t>If different hardware versions are compatible, the new hardware can replace the original hardware without affecting existing functions, achieving plug-and-play. After the hardware is replaced, the device software, network management software, and associated devices on the network do not need to be upgraded or patched.</w:t>
      </w:r>
    </w:p>
    <w:p>
      <w:pPr>
        <w:pStyle w:val="NotesText"/>
      </w:pPr>
      <w:r>
        <w:t>■: Compatible</w:t>
      </w:r>
    </w:p>
    <w:p>
      <w:pPr>
        <w:pStyle w:val="NotesText"/>
      </w:pPr>
      <w:r>
        <w:t>□: Incompatible</w:t>
      </w:r>
    </w:p>
    <w:p>
      <w:pPr>
        <w:pStyle w:val="NotesText"/>
      </w:pPr>
      <w:r>
        <w:t>N/A: Not involved</w:t>
      </w:r>
    </w:p>
    <w:p>
      <w:pPr>
        <w:sectPr>
          <w:headerReference w:type="even" r:id="rId39"/>
          <w:headerReference w:type="default" r:id="rId40"/>
          <w:footerReference w:type="even" r:id="rId41"/>
          <w:footerReference w:type="default" r:id="rId42"/>
          <w:type w:val="nextPage"/>
          <w:pgSz w:w="11907" w:h="16840" w:code="9"/>
          <w:pgMar w:top="1701" w:right="1134" w:bottom="1701" w:left="1134" w:header="567" w:footer="567" w:gutter="0"/>
          <w:pgNumType w:fmt="decimal"/>
          <w:cols w:space="425"/>
          <w:docGrid w:linePitch="312"/>
        </w:sectPr>
      </w:pPr>
    </w:p>
    <w:bookmarkStart w:id="23" w:name="_EN-US_TOPIC_0000001762164528"/>
    <w:bookmarkEnd w:id="23"/>
    <w:p>
      <w:pPr>
        <w:pStyle w:val="Heading1"/>
      </w:pPr>
      <w:bookmarkStart w:id="24" w:name="_EN-US_TOPIC_0000001762164528-chtext"/>
      <w:bookmarkStart w:id="25" w:name="_Toc256000008"/>
      <w:r>
        <w:t>Important Notes</w:t>
      </w:r>
      <w:bookmarkEnd w:id="25"/>
      <w:bookmarkEnd w:id="24"/>
    </w:p>
    <w:p>
      <w:r>
        <w:t>This chapter introduces the precautions and restrictions for using OceanStor Dorado 6.1.7 storage systems.</w:t>
      </w:r>
    </w:p>
    <w:p>
      <w:hyperlink w:anchor="_EN-US_TOPIC_0000001762164320" w:tooltip=" " w:history="1">
        <w:r>
          <w:rPr>
            <w:rStyle w:val="Hyperlink"/>
          </w:rPr>
          <w:t>3.1  Hardware Operations</w:t>
        </w:r>
      </w:hyperlink>
    </w:p>
    <w:p>
      <w:hyperlink w:anchor="_EN-US_TOPIC_0000001809043913" w:tooltip=" " w:history="1">
        <w:r>
          <w:rPr>
            <w:rStyle w:val="Hyperlink"/>
          </w:rPr>
          <w:t>3.2  System Management</w:t>
        </w:r>
      </w:hyperlink>
    </w:p>
    <w:p>
      <w:hyperlink w:anchor="_EN-US_TOPIC_0000001809043841" w:tooltip=" " w:history="1">
        <w:r>
          <w:rPr>
            <w:rStyle w:val="Hyperlink"/>
          </w:rPr>
          <w:t>3.3  Service Operations</w:t>
        </w:r>
      </w:hyperlink>
    </w:p>
    <w:bookmarkStart w:id="26" w:name="_EN-US_TOPIC_0000001762164320"/>
    <w:bookmarkEnd w:id="26"/>
    <w:p>
      <w:pPr>
        <w:pStyle w:val="Heading2"/>
        <w:numPr>
          <w:numId w:val="51"/>
        </w:numPr>
      </w:pPr>
      <w:bookmarkStart w:id="27" w:name="_EN-US_TOPIC_0000001762164320-chtext"/>
      <w:bookmarkStart w:id="28" w:name="_Toc256000009"/>
      <w:r>
        <w:t>Hardware Operations</w:t>
      </w:r>
      <w:bookmarkEnd w:id="28"/>
      <w:bookmarkEnd w:id="27"/>
    </w:p>
    <w:p>
      <w:r>
        <w:t>This section describes precautions for hardware operations.</w:t>
      </w:r>
    </w:p>
    <w:p>
      <w:pPr>
        <w:pStyle w:val="ItemList"/>
      </w:pPr>
      <w:r>
        <w:t>Do not insert or remove disks frequently. Such operations may damage disks and interrupt services. Leave a minimum interval of 15 seconds between removing and inserting a disk.</w:t>
      </w:r>
    </w:p>
    <w:p>
      <w:pPr>
        <w:pStyle w:val="ItemList"/>
      </w:pPr>
      <w:r>
        <w:t>Do not remove two backup battery units (BBUs) of a controller simultaneously. Such an operation may cause the system to switch to read-only and undermine system performance.</w:t>
      </w:r>
    </w:p>
    <w:p>
      <w:pPr>
        <w:pStyle w:val="ItemList"/>
      </w:pPr>
      <w:r>
        <w:t>Do not remove and reinsert cables frequently, which may cause system processing faults. Leave a minimum interval of 5 seconds between removing and inserting a cable.</w:t>
      </w:r>
    </w:p>
    <w:p>
      <w:pPr>
        <w:pStyle w:val="ItemList"/>
      </w:pPr>
      <w:r>
        <w:t>Do not interchange the expansion cables connected to the two ports of an interface module within 15 seconds.</w:t>
      </w:r>
    </w:p>
    <w:p>
      <w:pPr>
        <w:pStyle w:val="ItemList"/>
      </w:pPr>
      <w:r>
        <w:t>Make sure that management network ports reside on a network segment different from that of the maintenance network ports.</w:t>
      </w:r>
    </w:p>
    <w:bookmarkStart w:id="29" w:name="_EN-US_TOPIC_0000001809043913"/>
    <w:bookmarkEnd w:id="29"/>
    <w:p>
      <w:pPr>
        <w:pStyle w:val="Heading2"/>
      </w:pPr>
      <w:bookmarkStart w:id="30" w:name="_EN-US_TOPIC_0000001809043913-chtext"/>
      <w:bookmarkStart w:id="31" w:name="_Toc256000010"/>
      <w:r>
        <w:t>System Management</w:t>
      </w:r>
      <w:bookmarkEnd w:id="31"/>
      <w:bookmarkEnd w:id="30"/>
    </w:p>
    <w:p>
      <w:r>
        <w:t>This section describes precautions for system management.</w:t>
      </w:r>
    </w:p>
    <w:p>
      <w:pPr>
        <w:pStyle w:val="ItemList"/>
      </w:pPr>
      <w:r>
        <w:t>Do not perform any configuration operations when the system is offline or is experiencing an active-standby switchover, offline upgrade, online upgrade, quick upgrade, or power resumption. Proceed to next step until you have checked that such operations are complete on the CLI or DeviceManager.</w:t>
      </w:r>
    </w:p>
    <w:p>
      <w:pPr>
        <w:pStyle w:val="ItemList"/>
      </w:pPr>
      <w:r>
        <w:t>Use the CLI, DeviceManager, or the power button on the controller panel to power off the system. Do not directly remove the power cable from the controller enclosure.</w:t>
      </w:r>
    </w:p>
    <w:p>
      <w:pPr>
        <w:pStyle w:val="ItemList"/>
      </w:pPr>
      <w:r>
        <w:t>Keep an interval of at least 1 minute between powering on and off an expansion enclosure, and at least 3 minutes in the case of topology change.</w:t>
      </w:r>
    </w:p>
    <w:p>
      <w:pPr>
        <w:pStyle w:val="ItemList"/>
      </w:pPr>
      <w:r>
        <w:t>Observe the following when setting a topology mode for Fibre Channel front-end ports:</w:t>
      </w:r>
    </w:p>
    <w:p>
      <w:pPr>
        <w:pStyle w:val="SubItemList"/>
      </w:pPr>
      <w:r>
        <w:t>Leave an interval of at least 20 seconds between setting the topology modes.</w:t>
      </w:r>
    </w:p>
    <w:p>
      <w:pPr>
        <w:pStyle w:val="SubItemList"/>
      </w:pPr>
      <w:r>
        <w:t>When services are running, do not set the topology mode for ports.</w:t>
      </w:r>
    </w:p>
    <w:bookmarkStart w:id="32" w:name="_EN-US_TOPIC_0000001809043841"/>
    <w:bookmarkEnd w:id="32"/>
    <w:p>
      <w:pPr>
        <w:pStyle w:val="Heading2"/>
      </w:pPr>
      <w:bookmarkStart w:id="33" w:name="_EN-US_TOPIC_0000001809043841-chtext"/>
      <w:bookmarkStart w:id="34" w:name="_Toc256000011"/>
      <w:r>
        <w:t>Service Operations</w:t>
      </w:r>
      <w:bookmarkEnd w:id="34"/>
      <w:bookmarkEnd w:id="33"/>
    </w:p>
    <w:p>
      <w:r>
        <w:t>This section describes precautions for service operations.</w:t>
      </w:r>
    </w:p>
    <w:p>
      <w:r>
        <w:t>Management ports and service ports cannot be bonded, nor can maintenance ports and service ports.</w:t>
      </w:r>
    </w:p>
    <w:p>
      <w:pPr>
        <w:sectPr>
          <w:headerReference w:type="even" r:id="rId43"/>
          <w:headerReference w:type="default" r:id="rId44"/>
          <w:footerReference w:type="even" r:id="rId45"/>
          <w:footerReference w:type="default" r:id="rId46"/>
          <w:type w:val="nextPage"/>
          <w:pgSz w:w="11907" w:h="16840" w:code="9"/>
          <w:pgMar w:top="1701" w:right="1134" w:bottom="1701" w:left="1134" w:header="567" w:footer="567" w:gutter="0"/>
          <w:pgNumType w:fmt="decimal"/>
          <w:cols w:space="425"/>
          <w:docGrid w:linePitch="312"/>
        </w:sectPr>
      </w:pPr>
    </w:p>
    <w:bookmarkStart w:id="35" w:name="_EN-US_TOPIC_0000001762005588"/>
    <w:bookmarkEnd w:id="35"/>
    <w:p>
      <w:pPr>
        <w:pStyle w:val="Heading1"/>
      </w:pPr>
      <w:bookmarkStart w:id="36" w:name="_EN-US_TOPIC_0000001762005588-chtext"/>
      <w:bookmarkStart w:id="37" w:name="_Toc256000012"/>
      <w:r>
        <w:t>6.1.7</w:t>
      </w:r>
      <w:bookmarkEnd w:id="37"/>
      <w:bookmarkEnd w:id="36"/>
    </w:p>
    <w:p>
      <w:hyperlink w:anchor="_EN-US_TOPIC_0000001762005544" w:tooltip=" " w:history="1">
        <w:r>
          <w:rPr>
            <w:rStyle w:val="Hyperlink"/>
          </w:rPr>
          <w:t>4.1  What's New</w:t>
        </w:r>
      </w:hyperlink>
    </w:p>
    <w:p>
      <w:hyperlink w:anchor="_EN-US_TOPIC_0000001809124921" w:tooltip=" " w:history="1">
        <w:r>
          <w:rPr>
            <w:rStyle w:val="Hyperlink"/>
          </w:rPr>
          <w:t>4.2  Resolved Issues</w:t>
        </w:r>
      </w:hyperlink>
    </w:p>
    <w:p>
      <w:hyperlink w:anchor="_EN-US_TOPIC_0000001809043825" w:tooltip=" " w:history="1">
        <w:r>
          <w:rPr>
            <w:rStyle w:val="Hyperlink"/>
          </w:rPr>
          <w:t>4.3  Known Issues</w:t>
        </w:r>
      </w:hyperlink>
    </w:p>
    <w:bookmarkStart w:id="38" w:name="_EN-US_TOPIC_0000001762005544"/>
    <w:bookmarkEnd w:id="38"/>
    <w:p>
      <w:pPr>
        <w:pStyle w:val="Heading2"/>
        <w:numPr>
          <w:numId w:val="55"/>
        </w:numPr>
      </w:pPr>
      <w:bookmarkStart w:id="39" w:name="_EN-US_TOPIC_0000001762005544-chtext"/>
      <w:bookmarkStart w:id="40" w:name="_Toc256000013"/>
      <w:r>
        <w:t>What's New</w:t>
      </w:r>
      <w:bookmarkEnd w:id="40"/>
      <w:bookmarkEnd w:id="39"/>
    </w:p>
    <w:p>
      <w:pPr>
        <w:pStyle w:val="Heading3"/>
        <w:numPr>
          <w:numId w:val="56"/>
        </w:numPr>
      </w:pPr>
      <w:bookmarkStart w:id="41" w:name="_EN-US_TOPIC_0000001809124897-chtext"/>
      <w:bookmarkStart w:id="42" w:name="_Toc256000014"/>
      <w:r>
        <w:t>New Features</w:t>
      </w:r>
      <w:bookmarkEnd w:id="42"/>
      <w:bookmarkEnd w:id="41"/>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NFS+ Client</w:t>
            </w:r>
          </w:p>
        </w:tc>
        <w:tc>
          <w:tcPr>
            <w:tcW w:w="3600" w:type="pct"/>
            <w:tcBorders>
              <w:top w:val="single" w:sz="6" w:space="0" w:color="000000"/>
              <w:bottom w:val="single" w:sz="6" w:space="0" w:color="000000"/>
            </w:tcBorders>
          </w:tcPr>
          <w:p>
            <w:pPr>
              <w:pStyle w:val="TableText"/>
            </w:pPr>
            <w:r>
              <w:t>High-performance and high-reliability NAS client that supports multi-path aggregation and balancing, fast failover, and three-layer active-active switchover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DR Star</w:t>
            </w:r>
          </w:p>
        </w:tc>
        <w:tc>
          <w:tcPr>
            <w:tcW w:w="3600" w:type="pct"/>
            <w:tcBorders>
              <w:top w:val="single" w:sz="6" w:space="0" w:color="000000"/>
              <w:bottom w:val="single" w:sz="6" w:space="0" w:color="000000"/>
            </w:tcBorders>
          </w:tcPr>
          <w:p>
            <w:pPr>
              <w:pStyle w:val="TableText"/>
            </w:pPr>
            <w:r>
              <w:t>3DC ring network topology (DR Star) with HyperMetro and HyperReplication/A</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Enterprise WORM</w:t>
            </w:r>
          </w:p>
        </w:tc>
        <w:tc>
          <w:tcPr>
            <w:tcW w:w="3600" w:type="pct"/>
            <w:tcBorders>
              <w:top w:val="single" w:sz="6" w:space="0" w:color="000000"/>
              <w:bottom w:val="single" w:sz="6" w:space="0" w:color="000000"/>
            </w:tcBorders>
          </w:tcPr>
          <w:p>
            <w:pPr>
              <w:pStyle w:val="TableText"/>
            </w:pPr>
            <w:r>
              <w:t>Enterprise-level WORM is supported.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Built-in container 2.0 (restart-free)</w:t>
            </w:r>
          </w:p>
        </w:tc>
        <w:tc>
          <w:tcPr>
            <w:tcW w:w="3600" w:type="pct"/>
            <w:tcBorders>
              <w:top w:val="single" w:sz="6" w:space="0" w:color="000000"/>
              <w:bottom w:val="single" w:sz="6" w:space="0" w:color="000000"/>
            </w:tcBorders>
          </w:tcPr>
          <w:p>
            <w:pPr>
              <w:pStyle w:val="TableText"/>
            </w:pPr>
            <w:r>
              <w:t>Activating container services does not require controller restarts.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NFS over RDMA</w:t>
            </w:r>
          </w:p>
        </w:tc>
        <w:tc>
          <w:tcPr>
            <w:tcW w:w="3600" w:type="pct"/>
            <w:tcBorders>
              <w:top w:val="single" w:sz="6" w:space="0" w:color="000000"/>
              <w:bottom w:val="single" w:sz="6" w:space="0" w:color="000000"/>
            </w:tcBorders>
          </w:tcPr>
          <w:p>
            <w:pPr>
              <w:pStyle w:val="TableText"/>
            </w:pPr>
            <w:r>
              <w:t>NFS over RDMA (V3/V4)</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Large directory slicing</w:t>
            </w:r>
          </w:p>
        </w:tc>
        <w:tc>
          <w:tcPr>
            <w:tcW w:w="3600" w:type="pct"/>
            <w:tcBorders>
              <w:top w:val="single" w:sz="6" w:space="0" w:color="000000"/>
              <w:bottom w:val="single" w:sz="6" w:space="0" w:color="000000"/>
            </w:tcBorders>
          </w:tcPr>
          <w:p>
            <w:pPr>
              <w:pStyle w:val="TableText"/>
            </w:pPr>
            <w:r>
              <w:t>Large directories are balanced to multiple paths/controllers/engines.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SmartMove</w:t>
            </w:r>
          </w:p>
        </w:tc>
        <w:tc>
          <w:tcPr>
            <w:tcW w:w="3600" w:type="pct"/>
            <w:tcBorders>
              <w:top w:val="single" w:sz="6" w:space="0" w:color="000000"/>
              <w:bottom w:val="single" w:sz="6" w:space="0" w:color="000000"/>
            </w:tcBorders>
          </w:tcPr>
          <w:p>
            <w:pPr>
              <w:pStyle w:val="TableText"/>
            </w:pPr>
            <w:r>
              <w:t>Online data migration across pools with features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1000" w:type="pct"/>
            <w:tcBorders>
              <w:top w:val="single" w:sz="6" w:space="0" w:color="000000"/>
              <w:bottom w:val="single" w:sz="6" w:space="0" w:color="000000"/>
              <w:right w:val="single" w:sz="6" w:space="0" w:color="000000"/>
            </w:tcBorders>
          </w:tcPr>
          <w:p>
            <w:pPr>
              <w:pStyle w:val="TableText"/>
            </w:pPr>
            <w:r>
              <w:t>NOF AA</w:t>
            </w:r>
          </w:p>
        </w:tc>
        <w:tc>
          <w:tcPr>
            <w:tcW w:w="3600" w:type="pct"/>
            <w:tcBorders>
              <w:top w:val="single" w:sz="6" w:space="0" w:color="000000"/>
              <w:bottom w:val="single" w:sz="6" w:space="0" w:color="000000"/>
            </w:tcBorders>
          </w:tcPr>
          <w:p>
            <w:pPr>
              <w:pStyle w:val="TableText"/>
            </w:pPr>
            <w:r>
              <w:t>NOF supports AA based on the chip hardware of the shared interface module.</w:t>
            </w:r>
          </w:p>
        </w:tc>
      </w:tr>
    </w:tbl>
    <w:p/>
    <w:p>
      <w:pPr>
        <w:pStyle w:val="Heading3"/>
      </w:pPr>
      <w:bookmarkStart w:id="43" w:name="_EN-US_TOPIC_0000001809044009-chtext"/>
      <w:bookmarkStart w:id="44" w:name="_Toc256000015"/>
      <w:r>
        <w:t>Modified Features</w:t>
      </w:r>
      <w:bookmarkEnd w:id="44"/>
      <w:bookmarkEnd w:id="43"/>
    </w:p>
    <w:p>
      <w:r>
        <w:t>None</w:t>
      </w:r>
    </w:p>
    <w:p>
      <w:pPr>
        <w:pStyle w:val="Heading3"/>
      </w:pPr>
      <w:bookmarkStart w:id="45" w:name="_EN-US_TOPIC_0000001809124833-chtext"/>
      <w:bookmarkStart w:id="46" w:name="_Toc256000016"/>
      <w:r>
        <w:t>Deleted Features</w:t>
      </w:r>
      <w:bookmarkEnd w:id="46"/>
      <w:bookmarkEnd w:id="45"/>
    </w:p>
    <w:p>
      <w:r>
        <w:t>None</w:t>
      </w:r>
    </w:p>
    <w:bookmarkStart w:id="47" w:name="_EN-US_TOPIC_0000001809124921"/>
    <w:bookmarkEnd w:id="47"/>
    <w:p>
      <w:pPr>
        <w:pStyle w:val="Heading2"/>
      </w:pPr>
      <w:bookmarkStart w:id="48" w:name="_EN-US_TOPIC_0000001809124921-chtext"/>
      <w:bookmarkStart w:id="49" w:name="_Toc256000017"/>
      <w:r>
        <w:t>Resolved Issues</w:t>
      </w:r>
      <w:bookmarkEnd w:id="49"/>
      <w:bookmarkEnd w:id="48"/>
    </w:p>
    <w:p>
      <w:r>
        <w:t>None</w:t>
      </w:r>
    </w:p>
    <w:bookmarkStart w:id="50" w:name="_EN-US_TOPIC_0000001809043825"/>
    <w:bookmarkEnd w:id="50"/>
    <w:p>
      <w:pPr>
        <w:pStyle w:val="Heading2"/>
      </w:pPr>
      <w:bookmarkStart w:id="51" w:name="_EN-US_TOPIC_0000001809043825-chtext"/>
      <w:bookmarkStart w:id="52" w:name="_Toc256000018"/>
      <w:r>
        <w:t>Known Issues</w:t>
      </w:r>
      <w:bookmarkEnd w:id="52"/>
      <w:bookmarkEnd w:id="51"/>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47"/>
          <w:headerReference w:type="default" r:id="rId48"/>
          <w:footerReference w:type="even" r:id="rId49"/>
          <w:footerReference w:type="default" r:id="rId50"/>
          <w:type w:val="nextPage"/>
          <w:pgSz w:w="11907" w:h="16840" w:code="9"/>
          <w:pgMar w:top="1701" w:right="1134" w:bottom="1701" w:left="1134" w:header="567" w:footer="567" w:gutter="0"/>
          <w:pgNumType w:fmt="decimal"/>
          <w:cols w:space="425"/>
          <w:docGrid w:linePitch="312"/>
        </w:sectPr>
      </w:pPr>
    </w:p>
    <w:bookmarkStart w:id="53" w:name="_EN-US_TOPIC_0000001809124797"/>
    <w:bookmarkEnd w:id="53"/>
    <w:p>
      <w:pPr>
        <w:pStyle w:val="Heading1"/>
      </w:pPr>
      <w:bookmarkStart w:id="54" w:name="_EN-US_TOPIC_0000001809124797-chtext"/>
      <w:bookmarkStart w:id="55" w:name="_Toc256000019"/>
      <w:r>
        <w:t>6.1.6</w:t>
      </w:r>
      <w:bookmarkEnd w:id="55"/>
      <w:bookmarkEnd w:id="54"/>
    </w:p>
    <w:p>
      <w:hyperlink w:anchor="_EN-US_TOPIC_0000001809043897" w:tooltip=" " w:history="1">
        <w:r>
          <w:rPr>
            <w:rStyle w:val="Hyperlink"/>
          </w:rPr>
          <w:t>5.1  What's New</w:t>
        </w:r>
      </w:hyperlink>
    </w:p>
    <w:p>
      <w:hyperlink w:anchor="_EN-US_TOPIC_0000001809124961" w:tooltip=" " w:history="1">
        <w:r>
          <w:rPr>
            <w:rStyle w:val="Hyperlink"/>
          </w:rPr>
          <w:t>5.2  Resolved Issues</w:t>
        </w:r>
      </w:hyperlink>
    </w:p>
    <w:p>
      <w:hyperlink w:anchor="_EN-US_TOPIC_0000001809044065" w:tooltip=" " w:history="1">
        <w:r>
          <w:rPr>
            <w:rStyle w:val="Hyperlink"/>
          </w:rPr>
          <w:t>5.3  Known Issues</w:t>
        </w:r>
      </w:hyperlink>
    </w:p>
    <w:bookmarkStart w:id="56" w:name="_EN-US_TOPIC_0000001809043897"/>
    <w:bookmarkEnd w:id="56"/>
    <w:p>
      <w:pPr>
        <w:pStyle w:val="Heading2"/>
        <w:numPr>
          <w:numId w:val="62"/>
        </w:numPr>
      </w:pPr>
      <w:bookmarkStart w:id="57" w:name="_EN-US_TOPIC_0000001809043897-chtext"/>
      <w:bookmarkStart w:id="58" w:name="_Toc256000020"/>
      <w:r>
        <w:t>What's New</w:t>
      </w:r>
      <w:bookmarkEnd w:id="58"/>
      <w:bookmarkEnd w:id="57"/>
    </w:p>
    <w:p>
      <w:r>
        <w:t>None</w:t>
      </w:r>
    </w:p>
    <w:bookmarkStart w:id="59" w:name="_EN-US_TOPIC_0000001809124961"/>
    <w:bookmarkEnd w:id="59"/>
    <w:p>
      <w:pPr>
        <w:pStyle w:val="Heading2"/>
      </w:pPr>
      <w:bookmarkStart w:id="60" w:name="_EN-US_TOPIC_0000001809124961-chtext"/>
      <w:bookmarkStart w:id="61" w:name="_Toc256000021"/>
      <w:r>
        <w:t>Resolved Issues</w:t>
      </w:r>
      <w:bookmarkEnd w:id="61"/>
      <w:bookmarkEnd w:id="60"/>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323"/>
        <w:gridCol w:w="5615"/>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3537" w:type="pct"/>
            <w:tcBorders>
              <w:top w:val="single" w:sz="6" w:space="0" w:color="000000"/>
              <w:bottom w:val="single" w:sz="6" w:space="0" w:color="000000"/>
            </w:tcBorders>
          </w:tcPr>
          <w:p>
            <w:pPr>
              <w:pStyle w:val="TableText"/>
            </w:pPr>
            <w:r>
              <w:t>In VM service scenarios, delivering a large number of unmap commands may affect VM services.</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Skill</w:t>
            </w:r>
          </w:p>
        </w:tc>
        <w:tc>
          <w:tcPr>
            <w:tcW w:w="3537" w:type="pct"/>
            <w:tcBorders>
              <w:top w:val="single" w:sz="6" w:space="0" w:color="000000"/>
              <w:bottom w:val="single" w:sz="6" w:space="0" w:color="000000"/>
            </w:tcBorders>
          </w:tcPr>
          <w:p>
            <w:pPr>
              <w:pStyle w:val="TableText"/>
            </w:pPr>
            <w:r>
              <w:t>Major</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537" w:type="pct"/>
            <w:tcBorders>
              <w:top w:val="single" w:sz="6" w:space="0" w:color="000000"/>
              <w:bottom w:val="single" w:sz="6" w:space="0" w:color="000000"/>
            </w:tcBorders>
          </w:tcPr>
          <w:p>
            <w:pPr>
              <w:pStyle w:val="TableText"/>
            </w:pPr>
            <w:r>
              <w:t>The delivered unmap commands queue on the storage array side for a long time and the host does not receive responses in a timely manner. As a result, resources for host application concurrency and concurrency on storage and host ports are occupied, affecting other services.</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537" w:type="pct"/>
            <w:tcBorders>
              <w:top w:val="single" w:sz="6" w:space="0" w:color="000000"/>
              <w:bottom w:val="single" w:sz="6" w:space="0" w:color="000000"/>
            </w:tcBorders>
          </w:tcPr>
          <w:p>
            <w:pPr>
              <w:pStyle w:val="TableText"/>
            </w:pPr>
            <w:r>
              <w:t>Optimize the process of handling unmap commands on the storage array side so that unmap responses can be quickly sent to the host, reducing the concurrency resources occupied by unmap services.</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537" w:type="pct"/>
            <w:tcBorders>
              <w:top w:val="single" w:sz="6" w:space="0" w:color="000000"/>
              <w:bottom w:val="single" w:sz="6" w:space="0" w:color="000000"/>
            </w:tcBorders>
          </w:tcPr>
          <w:p>
            <w:pPr>
              <w:pStyle w:val="TableText"/>
            </w:pPr>
            <w:r>
              <w:t>None</w:t>
            </w:r>
          </w:p>
        </w:tc>
      </w:tr>
    </w:tbl>
    <w:p/>
    <w:bookmarkStart w:id="62" w:name="_EN-US_TOPIC_0000001809044065"/>
    <w:bookmarkEnd w:id="62"/>
    <w:p>
      <w:pPr>
        <w:pStyle w:val="Heading2"/>
      </w:pPr>
      <w:bookmarkStart w:id="63" w:name="_EN-US_TOPIC_0000001809044065-chtext"/>
      <w:bookmarkStart w:id="64" w:name="_Toc256000022"/>
      <w:r>
        <w:t>Known Issues</w:t>
      </w:r>
      <w:bookmarkEnd w:id="64"/>
      <w:bookmarkEnd w:id="63"/>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51"/>
          <w:headerReference w:type="default" r:id="rId52"/>
          <w:footerReference w:type="even" r:id="rId53"/>
          <w:footerReference w:type="default" r:id="rId54"/>
          <w:type w:val="nextPage"/>
          <w:pgSz w:w="11907" w:h="16840" w:code="9"/>
          <w:pgMar w:top="1701" w:right="1134" w:bottom="1701" w:left="1134" w:header="567" w:footer="567" w:gutter="0"/>
          <w:pgNumType w:fmt="decimal"/>
          <w:cols w:space="425"/>
          <w:docGrid w:linePitch="312"/>
        </w:sectPr>
      </w:pPr>
    </w:p>
    <w:bookmarkStart w:id="65" w:name="_EN-US_TOPIC_0000001809043809"/>
    <w:bookmarkEnd w:id="65"/>
    <w:p>
      <w:pPr>
        <w:pStyle w:val="Heading1"/>
      </w:pPr>
      <w:bookmarkStart w:id="66" w:name="_EN-US_TOPIC_0000001809043809-chtext"/>
      <w:bookmarkStart w:id="67" w:name="_Toc256000023"/>
      <w:r>
        <w:t>6.1.6RC1</w:t>
      </w:r>
      <w:bookmarkEnd w:id="67"/>
      <w:bookmarkEnd w:id="66"/>
    </w:p>
    <w:p>
      <w:hyperlink w:anchor="_EN-US_TOPIC_0000001762005612" w:tooltip=" " w:history="1">
        <w:r>
          <w:rPr>
            <w:rStyle w:val="Hyperlink"/>
          </w:rPr>
          <w:t>6.1  What's New</w:t>
        </w:r>
      </w:hyperlink>
    </w:p>
    <w:p>
      <w:hyperlink w:anchor="_EN-US_TOPIC_0000001809124813" w:tooltip=" " w:history="1">
        <w:r>
          <w:rPr>
            <w:rStyle w:val="Hyperlink"/>
          </w:rPr>
          <w:t>6.2  Resolved Issues</w:t>
        </w:r>
      </w:hyperlink>
    </w:p>
    <w:p>
      <w:hyperlink w:anchor="_EN-US_TOPIC_0000001762164360" w:tooltip=" " w:history="1">
        <w:r>
          <w:rPr>
            <w:rStyle w:val="Hyperlink"/>
          </w:rPr>
          <w:t>6.3  Known Issues</w:t>
        </w:r>
      </w:hyperlink>
    </w:p>
    <w:bookmarkStart w:id="68" w:name="_EN-US_TOPIC_0000001762005612"/>
    <w:bookmarkEnd w:id="68"/>
    <w:p>
      <w:pPr>
        <w:pStyle w:val="Heading2"/>
        <w:numPr>
          <w:numId w:val="66"/>
        </w:numPr>
      </w:pPr>
      <w:bookmarkStart w:id="69" w:name="_EN-US_TOPIC_0000001762005612-chtext"/>
      <w:bookmarkStart w:id="70" w:name="_Toc256000024"/>
      <w:r>
        <w:t>What's New</w:t>
      </w:r>
      <w:bookmarkEnd w:id="70"/>
      <w:bookmarkEnd w:id="69"/>
    </w:p>
    <w:p>
      <w:pPr>
        <w:pStyle w:val="Heading3"/>
        <w:numPr>
          <w:numId w:val="67"/>
        </w:numPr>
      </w:pPr>
      <w:bookmarkStart w:id="71" w:name="_EN-US_TOPIC_0000001762164564-chtext"/>
      <w:bookmarkStart w:id="72" w:name="_Toc256000025"/>
      <w:r>
        <w:t>New Features</w:t>
      </w:r>
      <w:bookmarkEnd w:id="72"/>
      <w:bookmarkEnd w:id="71"/>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SmartMigration for NAS</w:t>
            </w:r>
          </w:p>
        </w:tc>
        <w:tc>
          <w:tcPr>
            <w:tcW w:w="3600" w:type="pct"/>
            <w:tcBorders>
              <w:top w:val="single" w:sz="6" w:space="0" w:color="000000"/>
              <w:bottom w:val="single" w:sz="6" w:space="0" w:color="000000"/>
            </w:tcBorders>
          </w:tcPr>
          <w:p>
            <w:pPr>
              <w:pStyle w:val="TableText"/>
            </w:pPr>
            <w:r>
              <w:t>Takeover-first and copy-first modes are supported and service suspension can be reduced to minutes during migration. Protocol type: SMB2 and NFSv3 (NFSv4 is not supported). The operation of migrating data from old devices to new devices is simple and the service suspension time is short.</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SmartMobility-NAS</w:t>
            </w:r>
          </w:p>
          <w:p>
            <w:pPr>
              <w:pStyle w:val="TableText"/>
            </w:pPr>
            <w:r>
              <w:t>SmartMobility-Object</w:t>
            </w:r>
          </w:p>
        </w:tc>
        <w:tc>
          <w:tcPr>
            <w:tcW w:w="3600" w:type="pct"/>
            <w:tcBorders>
              <w:top w:val="single" w:sz="6" w:space="0" w:color="000000"/>
              <w:bottom w:val="single" w:sz="6" w:space="0" w:color="000000"/>
            </w:tcBorders>
          </w:tcPr>
          <w:p>
            <w:pPr>
              <w:pStyle w:val="TableText"/>
            </w:pPr>
            <w:r>
              <w:t>File systems can be tiered to object storage, OceanStor Pacific, NAS storage, or OceanStor V5. Common NAS features are supplemented to suit various file application scenarios.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NOF cluster reservation</w:t>
            </w:r>
          </w:p>
        </w:tc>
        <w:tc>
          <w:tcPr>
            <w:tcW w:w="3600" w:type="pct"/>
            <w:tcBorders>
              <w:top w:val="single" w:sz="6" w:space="0" w:color="000000"/>
              <w:bottom w:val="single" w:sz="6" w:space="0" w:color="000000"/>
            </w:tcBorders>
          </w:tcPr>
          <w:p>
            <w:pPr>
              <w:pStyle w:val="TableText"/>
            </w:pPr>
            <w:r>
              <w:t>NOF cluster reservation commands are supported for the implementation of GaussDB+NOF and virtualization+NOF+small LUN solutions. NOF can be applied in Huawei Cloud Stack scenarios.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Snapdiff</w:t>
            </w:r>
          </w:p>
        </w:tc>
        <w:tc>
          <w:tcPr>
            <w:tcW w:w="3600" w:type="pct"/>
            <w:tcBorders>
              <w:top w:val="single" w:sz="6" w:space="0" w:color="000000"/>
              <w:bottom w:val="single" w:sz="6" w:space="0" w:color="000000"/>
            </w:tcBorders>
          </w:tcPr>
          <w:p>
            <w:pPr>
              <w:pStyle w:val="TableText"/>
            </w:pPr>
            <w:r>
              <w:t>Support for differential file query to interconnect with backup software such as TSM. Peformances such as backup software compatibility and ransomware protection are improved.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Storage + Optical Connection Coordination (SOCC)</w:t>
            </w:r>
          </w:p>
        </w:tc>
        <w:tc>
          <w:tcPr>
            <w:tcW w:w="3600" w:type="pct"/>
            <w:tcBorders>
              <w:top w:val="single" w:sz="6" w:space="0" w:color="000000"/>
              <w:bottom w:val="single" w:sz="6" w:space="0" w:color="000000"/>
            </w:tcBorders>
          </w:tcPr>
          <w:p>
            <w:pPr>
              <w:pStyle w:val="TableText"/>
            </w:pPr>
            <w:r>
              <w:t>Quick detection of replication link subhealth is achieved, shortening the detection time from several minutes to 2–3 seconds. Faults of HyperMetro and synchronous replication links can be detected within seconds.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NAS AA-AP conversion</w:t>
            </w:r>
          </w:p>
        </w:tc>
        <w:tc>
          <w:tcPr>
            <w:tcW w:w="3600" w:type="pct"/>
            <w:tcBorders>
              <w:top w:val="single" w:sz="6" w:space="0" w:color="000000"/>
              <w:bottom w:val="single" w:sz="6" w:space="0" w:color="000000"/>
            </w:tcBorders>
          </w:tcPr>
          <w:p>
            <w:pPr>
              <w:pStyle w:val="TableText"/>
            </w:pPr>
            <w:r>
              <w:t>The NAS HyperMetro active-passive mode and service working site switchover in active-active mode are supported, meeting customers' requirements for nearby AP access.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vStore-level QoS</w:t>
            </w:r>
          </w:p>
        </w:tc>
        <w:tc>
          <w:tcPr>
            <w:tcW w:w="3600" w:type="pct"/>
            <w:tcBorders>
              <w:top w:val="single" w:sz="6" w:space="0" w:color="000000"/>
              <w:bottom w:val="single" w:sz="6" w:space="0" w:color="000000"/>
            </w:tcBorders>
          </w:tcPr>
          <w:p>
            <w:pPr>
              <w:pStyle w:val="TableText"/>
            </w:pPr>
            <w:r>
              <w:t>Upper limits can be configured for file system vStores to prevent interference between them.</w:t>
            </w:r>
          </w:p>
        </w:tc>
      </w:tr>
    </w:tbl>
    <w:p/>
    <w:p>
      <w:pPr>
        <w:pStyle w:val="Heading3"/>
      </w:pPr>
      <w:bookmarkStart w:id="73" w:name="_EN-US_TOPIC_0000001809043937-chtext"/>
      <w:bookmarkStart w:id="74" w:name="_Toc256000026"/>
      <w:r>
        <w:t>Modified Features</w:t>
      </w:r>
      <w:bookmarkEnd w:id="74"/>
      <w:bookmarkEnd w:id="73"/>
    </w:p>
    <w:p>
      <w:r>
        <w:t>None</w:t>
      </w:r>
    </w:p>
    <w:p>
      <w:pPr>
        <w:pStyle w:val="Heading3"/>
      </w:pPr>
      <w:bookmarkStart w:id="75" w:name="_EN-US_TOPIC_0000001762005596-chtext"/>
      <w:bookmarkStart w:id="76" w:name="_Toc256000027"/>
      <w:r>
        <w:t>Deleted Features</w:t>
      </w:r>
      <w:bookmarkEnd w:id="76"/>
      <w:bookmarkEnd w:id="75"/>
    </w:p>
    <w:p>
      <w:r>
        <w:t>None</w:t>
      </w:r>
    </w:p>
    <w:bookmarkStart w:id="77" w:name="_EN-US_TOPIC_0000001809124813"/>
    <w:bookmarkEnd w:id="77"/>
    <w:p>
      <w:pPr>
        <w:pStyle w:val="Heading2"/>
      </w:pPr>
      <w:bookmarkStart w:id="78" w:name="_EN-US_TOPIC_0000001809124813-chtext"/>
      <w:bookmarkStart w:id="79" w:name="_Toc256000028"/>
      <w:r>
        <w:t>Resolved Issues</w:t>
      </w:r>
      <w:bookmarkEnd w:id="79"/>
      <w:bookmarkEnd w:id="78"/>
    </w:p>
    <w:p>
      <w:r>
        <w:t>None</w:t>
      </w:r>
    </w:p>
    <w:bookmarkStart w:id="80" w:name="_EN-US_TOPIC_0000001762164360"/>
    <w:bookmarkEnd w:id="80"/>
    <w:p>
      <w:pPr>
        <w:pStyle w:val="Heading2"/>
      </w:pPr>
      <w:bookmarkStart w:id="81" w:name="_EN-US_TOPIC_0000001762164360-chtext"/>
      <w:bookmarkStart w:id="82" w:name="_Toc256000029"/>
      <w:r>
        <w:t>Known Issues</w:t>
      </w:r>
      <w:bookmarkEnd w:id="82"/>
      <w:bookmarkEnd w:id="81"/>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55"/>
          <w:headerReference w:type="default" r:id="rId56"/>
          <w:footerReference w:type="even" r:id="rId57"/>
          <w:footerReference w:type="default" r:id="rId58"/>
          <w:type w:val="nextPage"/>
          <w:pgSz w:w="11907" w:h="16840" w:code="9"/>
          <w:pgMar w:top="1701" w:right="1134" w:bottom="1701" w:left="1134" w:header="567" w:footer="567" w:gutter="0"/>
          <w:pgNumType w:fmt="decimal"/>
          <w:cols w:space="425"/>
          <w:docGrid w:linePitch="312"/>
        </w:sectPr>
      </w:pPr>
    </w:p>
    <w:bookmarkStart w:id="83" w:name="_EN-US_TOPIC_0000001762164536"/>
    <w:bookmarkEnd w:id="83"/>
    <w:p>
      <w:pPr>
        <w:pStyle w:val="Heading1"/>
      </w:pPr>
      <w:bookmarkStart w:id="84" w:name="_EN-US_TOPIC_0000001762164536-chtext"/>
      <w:bookmarkStart w:id="85" w:name="_Toc256000030"/>
      <w:r>
        <w:t>6.1.5</w:t>
      </w:r>
      <w:bookmarkEnd w:id="85"/>
      <w:bookmarkEnd w:id="84"/>
    </w:p>
    <w:p>
      <w:hyperlink w:anchor="_EN-US_TOPIC_0000001762005664" w:tooltip=" " w:history="1">
        <w:r>
          <w:rPr>
            <w:rStyle w:val="Hyperlink"/>
          </w:rPr>
          <w:t>7.1  What's New</w:t>
        </w:r>
      </w:hyperlink>
    </w:p>
    <w:p>
      <w:hyperlink w:anchor="_EN-US_TOPIC_0000001809043945" w:tooltip=" " w:history="1">
        <w:r>
          <w:rPr>
            <w:rStyle w:val="Hyperlink"/>
          </w:rPr>
          <w:t>7.2  Resolved Issues</w:t>
        </w:r>
      </w:hyperlink>
    </w:p>
    <w:p>
      <w:hyperlink w:anchor="_EN-US_TOPIC_0000001809124773" w:tooltip=" " w:history="1">
        <w:r>
          <w:rPr>
            <w:rStyle w:val="Hyperlink"/>
          </w:rPr>
          <w:t>7.3  Known Issues</w:t>
        </w:r>
      </w:hyperlink>
    </w:p>
    <w:bookmarkStart w:id="86" w:name="_EN-US_TOPIC_0000001762005664"/>
    <w:bookmarkEnd w:id="86"/>
    <w:p>
      <w:pPr>
        <w:pStyle w:val="Heading2"/>
        <w:numPr>
          <w:numId w:val="73"/>
        </w:numPr>
      </w:pPr>
      <w:bookmarkStart w:id="87" w:name="_EN-US_TOPIC_0000001762005664-chtext"/>
      <w:bookmarkStart w:id="88" w:name="_Toc256000031"/>
      <w:r>
        <w:t>What's New</w:t>
      </w:r>
      <w:bookmarkEnd w:id="88"/>
      <w:bookmarkEnd w:id="87"/>
    </w:p>
    <w:p>
      <w:r>
        <w:t>None</w:t>
      </w:r>
    </w:p>
    <w:bookmarkStart w:id="89" w:name="_EN-US_TOPIC_0000001809043945"/>
    <w:bookmarkEnd w:id="89"/>
    <w:p>
      <w:pPr>
        <w:pStyle w:val="Heading2"/>
      </w:pPr>
      <w:bookmarkStart w:id="90" w:name="_EN-US_TOPIC_0000001809043945-chtext"/>
      <w:bookmarkStart w:id="91" w:name="_Toc256000032"/>
      <w:r>
        <w:t>Resolved Issues</w:t>
      </w:r>
      <w:bookmarkEnd w:id="91"/>
      <w:bookmarkEnd w:id="90"/>
    </w:p>
    <w:p>
      <w:r>
        <w:t>None</w:t>
      </w:r>
    </w:p>
    <w:bookmarkStart w:id="92" w:name="_EN-US_TOPIC_0000001809124773"/>
    <w:bookmarkEnd w:id="92"/>
    <w:p>
      <w:pPr>
        <w:pStyle w:val="Heading2"/>
      </w:pPr>
      <w:bookmarkStart w:id="93" w:name="_EN-US_TOPIC_0000001809124773-chtext"/>
      <w:bookmarkStart w:id="94" w:name="_Toc256000033"/>
      <w:r>
        <w:t>Known Issues</w:t>
      </w:r>
      <w:bookmarkEnd w:id="94"/>
      <w:bookmarkEnd w:id="93"/>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rPr>
                <w:b/>
              </w:rP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rPr>
                <w:b/>
              </w:rPr>
              <w:t>Severity</w:t>
            </w:r>
          </w:p>
        </w:tc>
        <w:tc>
          <w:tcPr>
            <w:tcW w:w="2000" w:type="pct"/>
            <w:tcBorders>
              <w:top w:val="single" w:sz="6" w:space="0" w:color="000000"/>
              <w:bottom w:val="single" w:sz="6" w:space="0" w:color="000000"/>
            </w:tcBorders>
            <w:shd w:val="clear" w:color="auto" w:fill="D9D9D9"/>
          </w:tcPr>
          <w:p>
            <w:pPr>
              <w:pStyle w:val="TableHeading"/>
            </w:pPr>
            <w:r>
              <w:rPr>
                <w:b/>
              </w:rP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59"/>
          <w:headerReference w:type="default" r:id="rId60"/>
          <w:footerReference w:type="even" r:id="rId61"/>
          <w:footerReference w:type="default" r:id="rId62"/>
          <w:type w:val="nextPage"/>
          <w:pgSz w:w="11907" w:h="16840" w:code="9"/>
          <w:pgMar w:top="1701" w:right="1134" w:bottom="1701" w:left="1134" w:header="567" w:footer="567" w:gutter="0"/>
          <w:pgNumType w:fmt="decimal"/>
          <w:cols w:space="425"/>
          <w:docGrid w:linePitch="312"/>
        </w:sectPr>
      </w:pPr>
    </w:p>
    <w:bookmarkStart w:id="95" w:name="_EN-US_TOPIC_0000001809043889"/>
    <w:bookmarkEnd w:id="95"/>
    <w:p>
      <w:pPr>
        <w:pStyle w:val="Heading1"/>
      </w:pPr>
      <w:bookmarkStart w:id="96" w:name="_EN-US_TOPIC_0000001809043889-chtext"/>
      <w:bookmarkStart w:id="97" w:name="_Toc256000034"/>
      <w:r>
        <w:t>6.1.5RC1</w:t>
      </w:r>
      <w:bookmarkEnd w:id="97"/>
      <w:bookmarkEnd w:id="96"/>
    </w:p>
    <w:p>
      <w:hyperlink w:anchor="_EN-US_TOPIC_0000001762005440" w:tooltip=" " w:history="1">
        <w:r>
          <w:rPr>
            <w:rStyle w:val="Hyperlink"/>
          </w:rPr>
          <w:t>8.1  What's New</w:t>
        </w:r>
      </w:hyperlink>
    </w:p>
    <w:p>
      <w:hyperlink w:anchor="_EN-US_TOPIC_0000001809043861" w:tooltip=" " w:history="1">
        <w:r>
          <w:rPr>
            <w:rStyle w:val="Hyperlink"/>
          </w:rPr>
          <w:t>8.2  Resolved Issues</w:t>
        </w:r>
      </w:hyperlink>
    </w:p>
    <w:p>
      <w:hyperlink w:anchor="_EN-US_TOPIC_0000001762164312" w:tooltip=" " w:history="1">
        <w:r>
          <w:rPr>
            <w:rStyle w:val="Hyperlink"/>
          </w:rPr>
          <w:t>8.3  Known Issues</w:t>
        </w:r>
      </w:hyperlink>
    </w:p>
    <w:bookmarkStart w:id="98" w:name="_EN-US_TOPIC_0000001762005440"/>
    <w:bookmarkEnd w:id="98"/>
    <w:p>
      <w:pPr>
        <w:pStyle w:val="Heading2"/>
        <w:numPr>
          <w:numId w:val="77"/>
        </w:numPr>
      </w:pPr>
      <w:bookmarkStart w:id="99" w:name="_EN-US_TOPIC_0000001762005440-chtext"/>
      <w:bookmarkStart w:id="100" w:name="_Toc256000035"/>
      <w:r>
        <w:t>What's New</w:t>
      </w:r>
      <w:bookmarkEnd w:id="100"/>
      <w:bookmarkEnd w:id="99"/>
    </w:p>
    <w:p>
      <w:pPr>
        <w:pStyle w:val="Heading3"/>
        <w:numPr>
          <w:numId w:val="78"/>
        </w:numPr>
      </w:pPr>
      <w:bookmarkStart w:id="101" w:name="_EN-US_TOPIC_0000001809124861-chtext"/>
      <w:bookmarkStart w:id="102" w:name="_Toc256000036"/>
      <w:r>
        <w:t>New Features</w:t>
      </w:r>
      <w:bookmarkEnd w:id="102"/>
      <w:bookmarkEnd w:id="101"/>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Data encryption (HyperEncryption)</w:t>
            </w:r>
          </w:p>
        </w:tc>
        <w:tc>
          <w:tcPr>
            <w:tcW w:w="3600" w:type="pct"/>
            <w:tcBorders>
              <w:top w:val="single" w:sz="6" w:space="0" w:color="000000"/>
              <w:bottom w:val="single" w:sz="6" w:space="0" w:color="000000"/>
            </w:tcBorders>
          </w:tcPr>
          <w:p>
            <w:pPr>
              <w:pStyle w:val="TableText"/>
            </w:pPr>
            <w:r>
              <w:t>Data encryption uses the built-in encryption engine of the controller processor for encryption and decryption. The encryption and decryption algorithms of the storage system are offloaded to the hardware for execution, without involving software. During data encryption, a data encryption key (DEK) is generated on each disk, and an authentication key (AK) is provided by the Key Manager. The AK is used to encrypt the DEK. After service I/Os are delivered, encryption and decryption are offloaded to the built-in encryption engine for execution.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VAAI NAS</w:t>
            </w:r>
          </w:p>
        </w:tc>
        <w:tc>
          <w:tcPr>
            <w:tcW w:w="3600" w:type="pct"/>
            <w:tcBorders>
              <w:top w:val="single" w:sz="6" w:space="0" w:color="000000"/>
              <w:bottom w:val="single" w:sz="6" w:space="0" w:color="000000"/>
            </w:tcBorders>
          </w:tcPr>
          <w:p>
            <w:pPr>
              <w:pStyle w:val="TableText"/>
            </w:pPr>
            <w:r>
              <w:t>VAAI-NAS uses a group of storage primitives to offload VMware VM file operations from hosts to storage arrays, including file full clone, file fast clone or file lazy clone, space reservation, and extended statistics.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Replication link encryption (IPsec)</w:t>
            </w:r>
          </w:p>
        </w:tc>
        <w:tc>
          <w:tcPr>
            <w:tcW w:w="3600" w:type="pct"/>
            <w:tcBorders>
              <w:top w:val="single" w:sz="6" w:space="0" w:color="000000"/>
              <w:bottom w:val="single" w:sz="6" w:space="0" w:color="000000"/>
            </w:tcBorders>
          </w:tcPr>
          <w:p>
            <w:pPr>
              <w:pStyle w:val="TableText"/>
            </w:pPr>
            <w:r>
              <w:t>The transmission encryption of replication links is implemented by the security services of IPsec. This effectively prevents data leakage and eavesdropping, and ensures data integrity, confidentiality, and service transmission security.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Ransomware detection (HyperDetect)</w:t>
            </w:r>
          </w:p>
        </w:tc>
        <w:tc>
          <w:tcPr>
            <w:tcW w:w="3600" w:type="pct"/>
            <w:tcBorders>
              <w:top w:val="single" w:sz="6" w:space="0" w:color="000000"/>
              <w:bottom w:val="single" w:sz="6" w:space="0" w:color="000000"/>
            </w:tcBorders>
          </w:tcPr>
          <w:p>
            <w:pPr>
              <w:pStyle w:val="TableText"/>
            </w:pPr>
            <w:r>
              <w:t>The anti-ransomware solution is deployed in containers and implements the following functions:</w:t>
            </w:r>
          </w:p>
          <w:p>
            <w:pPr>
              <w:pStyle w:val="TableText"/>
            </w:pPr>
            <w:r>
              <w:t>File interception: Filters files to intercept known ransomware. Quick detection: Analyzes I/O behaviors by using audit logs to achieve quick detection and source tracing. Precise identification: Leverages AI learning to identify ransomware with an accuracy of 99%.</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S3 protocol</w:t>
            </w:r>
          </w:p>
        </w:tc>
        <w:tc>
          <w:tcPr>
            <w:tcW w:w="3600" w:type="pct"/>
            <w:tcBorders>
              <w:top w:val="single" w:sz="6" w:space="0" w:color="000000"/>
              <w:bottom w:val="single" w:sz="6" w:space="0" w:color="000000"/>
            </w:tcBorders>
          </w:tcPr>
          <w:p>
            <w:pPr>
              <w:pStyle w:val="TableText"/>
            </w:pPr>
            <w:r>
              <w:t>Object storage gateways are flexibly deployed in containers to implement native S3 APIs and provide capabilities such as object/bucket operations and interworking between S3 and CIFS/NFS protocols.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File system clone splitting</w:t>
            </w:r>
          </w:p>
        </w:tc>
        <w:tc>
          <w:tcPr>
            <w:tcW w:w="3600" w:type="pct"/>
            <w:tcBorders>
              <w:top w:val="single" w:sz="6" w:space="0" w:color="000000"/>
              <w:bottom w:val="single" w:sz="6" w:space="0" w:color="000000"/>
            </w:tcBorders>
          </w:tcPr>
          <w:p>
            <w:pPr>
              <w:pStyle w:val="TableText"/>
            </w:pPr>
            <w:r>
              <w:t>A file system clone can be split to copy all data at a specified point in time from the parent file system to the storage space of the clone file system. During the copy process, users can continue to read and write the clone file system. After the copy process is complete, the parent-child relationship between the clone file system and its parent file system is removed. The clone file system becomes a common file system.</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NAS secure snapshot</w:t>
            </w:r>
          </w:p>
        </w:tc>
        <w:tc>
          <w:tcPr>
            <w:tcW w:w="3600" w:type="pct"/>
            <w:tcBorders>
              <w:top w:val="single" w:sz="6" w:space="0" w:color="000000"/>
              <w:bottom w:val="single" w:sz="6" w:space="0" w:color="000000"/>
            </w:tcBorders>
          </w:tcPr>
          <w:p>
            <w:pPr>
              <w:pStyle w:val="TableText"/>
            </w:pPr>
            <w:r>
              <w:t>Common snapshots and scheduled snapshots of file systems can be converted to secure snapshots. During the protection period, the secure snapshots cannot be deleted. After the protection period expires, they can be automatically or manually deleted.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1000" w:type="pct"/>
            <w:tcBorders>
              <w:top w:val="single" w:sz="6" w:space="0" w:color="000000"/>
              <w:bottom w:val="single" w:sz="6" w:space="0" w:color="000000"/>
              <w:right w:val="single" w:sz="6" w:space="0" w:color="000000"/>
            </w:tcBorders>
          </w:tcPr>
          <w:p>
            <w:pPr>
              <w:pStyle w:val="TableText"/>
            </w:pPr>
            <w:r>
              <w:t>NAS snapshot space reservation and restriction</w:t>
            </w:r>
          </w:p>
        </w:tc>
        <w:tc>
          <w:tcPr>
            <w:tcW w:w="3600" w:type="pct"/>
            <w:tcBorders>
              <w:top w:val="single" w:sz="6" w:space="0" w:color="000000"/>
              <w:bottom w:val="single" w:sz="6" w:space="0" w:color="000000"/>
            </w:tcBorders>
          </w:tcPr>
          <w:p>
            <w:pPr>
              <w:pStyle w:val="TableText"/>
            </w:pPr>
            <w:r>
              <w:t>A reserved space for snapshots can be set during file system creation. Old snapshots are automatically deleted when the space is full.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9</w:t>
            </w:r>
          </w:p>
        </w:tc>
        <w:tc>
          <w:tcPr>
            <w:tcW w:w="1000" w:type="pct"/>
            <w:tcBorders>
              <w:top w:val="single" w:sz="6" w:space="0" w:color="000000"/>
              <w:bottom w:val="single" w:sz="6" w:space="0" w:color="000000"/>
              <w:right w:val="single" w:sz="6" w:space="0" w:color="000000"/>
            </w:tcBorders>
          </w:tcPr>
          <w:p>
            <w:pPr>
              <w:pStyle w:val="TableText"/>
            </w:pPr>
            <w:r>
              <w:t>File system capacity auto-negotiation</w:t>
            </w:r>
          </w:p>
        </w:tc>
        <w:tc>
          <w:tcPr>
            <w:tcW w:w="3600" w:type="pct"/>
            <w:tcBorders>
              <w:top w:val="single" w:sz="6" w:space="0" w:color="000000"/>
              <w:bottom w:val="single" w:sz="6" w:space="0" w:color="000000"/>
            </w:tcBorders>
          </w:tcPr>
          <w:p>
            <w:pPr>
              <w:pStyle w:val="TableText"/>
            </w:pPr>
            <w:r>
              <w:t>When the file system capacity reaches a threshold, capacity expansion or reduction is automatically triggered to ensure sufficient capacity while minimizing the waste of storage space.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10</w:t>
            </w:r>
          </w:p>
        </w:tc>
        <w:tc>
          <w:tcPr>
            <w:tcW w:w="1000" w:type="pct"/>
            <w:tcBorders>
              <w:top w:val="single" w:sz="6" w:space="0" w:color="000000"/>
              <w:bottom w:val="single" w:sz="6" w:space="0" w:color="000000"/>
              <w:right w:val="single" w:sz="6" w:space="0" w:color="000000"/>
            </w:tcBorders>
          </w:tcPr>
          <w:p>
            <w:pPr>
              <w:pStyle w:val="TableText"/>
            </w:pPr>
            <w:r>
              <w:t>Mixed security style</w:t>
            </w:r>
          </w:p>
        </w:tc>
        <w:tc>
          <w:tcPr>
            <w:tcW w:w="3600" w:type="pct"/>
            <w:tcBorders>
              <w:top w:val="single" w:sz="6" w:space="0" w:color="000000"/>
              <w:bottom w:val="single" w:sz="6" w:space="0" w:color="000000"/>
            </w:tcBorders>
          </w:tcPr>
          <w:p>
            <w:pPr>
              <w:pStyle w:val="TableText"/>
            </w:pPr>
            <w:r>
              <w:t>The security style can manage file access permissions of different protocols (CIFS and NFS) to ensure data consistency of accessed files. You can set permissions on both Unix and Windows clients, which will overwrite each other. The last configured permissions prevail.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11</w:t>
            </w:r>
          </w:p>
        </w:tc>
        <w:tc>
          <w:tcPr>
            <w:tcW w:w="1000" w:type="pct"/>
            <w:tcBorders>
              <w:top w:val="single" w:sz="6" w:space="0" w:color="000000"/>
              <w:bottom w:val="single" w:sz="6" w:space="0" w:color="000000"/>
              <w:right w:val="single" w:sz="6" w:space="0" w:color="000000"/>
            </w:tcBorders>
          </w:tcPr>
          <w:p>
            <w:pPr>
              <w:pStyle w:val="TableText"/>
            </w:pPr>
            <w:r>
              <w:t>Native security style</w:t>
            </w:r>
          </w:p>
        </w:tc>
        <w:tc>
          <w:tcPr>
            <w:tcW w:w="3600" w:type="pct"/>
            <w:tcBorders>
              <w:top w:val="single" w:sz="6" w:space="0" w:color="000000"/>
              <w:bottom w:val="single" w:sz="6" w:space="0" w:color="000000"/>
            </w:tcBorders>
          </w:tcPr>
          <w:p>
            <w:pPr>
              <w:pStyle w:val="TableText"/>
            </w:pPr>
            <w:r>
              <w:t>The security style can manage file access permissions of different protocols (CIFS and NFS) to ensure data consistency of accessed files. You can set permissions on both Unix and Windows clients, which are independent of each other without any mutual impact.</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12</w:t>
            </w:r>
          </w:p>
        </w:tc>
        <w:tc>
          <w:tcPr>
            <w:tcW w:w="1000" w:type="pct"/>
            <w:tcBorders>
              <w:top w:val="single" w:sz="6" w:space="0" w:color="000000"/>
              <w:bottom w:val="single" w:sz="6" w:space="0" w:color="000000"/>
              <w:right w:val="single" w:sz="6" w:space="0" w:color="000000"/>
            </w:tcBorders>
          </w:tcPr>
          <w:p>
            <w:pPr>
              <w:pStyle w:val="TableText"/>
            </w:pPr>
            <w:r>
              <w:t>SMB sparse file</w:t>
            </w:r>
          </w:p>
        </w:tc>
        <w:tc>
          <w:tcPr>
            <w:tcW w:w="3600" w:type="pct"/>
            <w:tcBorders>
              <w:top w:val="single" w:sz="6" w:space="0" w:color="000000"/>
              <w:bottom w:val="single" w:sz="6" w:space="0" w:color="000000"/>
            </w:tcBorders>
          </w:tcPr>
          <w:p>
            <w:pPr>
              <w:pStyle w:val="TableText"/>
            </w:pPr>
            <w:r>
              <w:t>The disk space occupied by the 0-byte part of sparse files is freed up to save disk space.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13</w:t>
            </w:r>
          </w:p>
        </w:tc>
        <w:tc>
          <w:tcPr>
            <w:tcW w:w="1000" w:type="pct"/>
            <w:tcBorders>
              <w:top w:val="single" w:sz="6" w:space="0" w:color="000000"/>
              <w:bottom w:val="single" w:sz="6" w:space="0" w:color="000000"/>
              <w:right w:val="single" w:sz="6" w:space="0" w:color="000000"/>
            </w:tcBorders>
          </w:tcPr>
          <w:p>
            <w:pPr>
              <w:pStyle w:val="TableText"/>
            </w:pPr>
            <w:r>
              <w:t>IP address whitelist</w:t>
            </w:r>
          </w:p>
        </w:tc>
        <w:tc>
          <w:tcPr>
            <w:tcW w:w="3600" w:type="pct"/>
            <w:tcBorders>
              <w:top w:val="single" w:sz="6" w:space="0" w:color="000000"/>
              <w:bottom w:val="single" w:sz="6" w:space="0" w:color="000000"/>
            </w:tcBorders>
          </w:tcPr>
          <w:p>
            <w:pPr>
              <w:pStyle w:val="TableText"/>
            </w:pPr>
            <w:r>
              <w:t>After an IP address whitelist is configured, CIFS denies access from clients with IP addresses out of the whitelist, improving CIFS share security.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14</w:t>
            </w:r>
          </w:p>
        </w:tc>
        <w:tc>
          <w:tcPr>
            <w:tcW w:w="1000" w:type="pct"/>
            <w:tcBorders>
              <w:top w:val="single" w:sz="6" w:space="0" w:color="000000"/>
              <w:bottom w:val="single" w:sz="6" w:space="0" w:color="000000"/>
              <w:right w:val="single" w:sz="6" w:space="0" w:color="000000"/>
            </w:tcBorders>
          </w:tcPr>
          <w:p>
            <w:pPr>
              <w:pStyle w:val="TableText"/>
            </w:pPr>
            <w:r>
              <w:t>Anonymous authentication</w:t>
            </w:r>
          </w:p>
        </w:tc>
        <w:tc>
          <w:tcPr>
            <w:tcW w:w="3600" w:type="pct"/>
            <w:tcBorders>
              <w:top w:val="single" w:sz="6" w:space="0" w:color="000000"/>
              <w:bottom w:val="single" w:sz="6" w:space="0" w:color="000000"/>
            </w:tcBorders>
          </w:tcPr>
          <w:p>
            <w:pPr>
              <w:pStyle w:val="TableText"/>
            </w:pPr>
            <w:r>
              <w:t>Anonymous authentication allows a user to access a CIFS share without typing the user name or password. In this way, the system only lists the CIFS share but does not allow access of files or directories in the CIFS share.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15</w:t>
            </w:r>
          </w:p>
        </w:tc>
        <w:tc>
          <w:tcPr>
            <w:tcW w:w="1000" w:type="pct"/>
            <w:tcBorders>
              <w:top w:val="single" w:sz="6" w:space="0" w:color="000000"/>
              <w:bottom w:val="single" w:sz="6" w:space="0" w:color="000000"/>
              <w:right w:val="single" w:sz="6" w:space="0" w:color="000000"/>
            </w:tcBorders>
          </w:tcPr>
          <w:p>
            <w:pPr>
              <w:pStyle w:val="TableText"/>
            </w:pPr>
            <w:r>
              <w:t>Guest authentication</w:t>
            </w:r>
          </w:p>
        </w:tc>
        <w:tc>
          <w:tcPr>
            <w:tcW w:w="3600" w:type="pct"/>
            <w:tcBorders>
              <w:top w:val="single" w:sz="6" w:space="0" w:color="000000"/>
              <w:bottom w:val="single" w:sz="6" w:space="0" w:color="000000"/>
            </w:tcBorders>
          </w:tcPr>
          <w:p>
            <w:pPr>
              <w:pStyle w:val="TableText"/>
            </w:pPr>
            <w:r>
              <w:t xml:space="preserve">When a client uses an account in an untrusted domain for authentication, although local authentication and domain authentication fail, the storage system allows the client to access the CIFS share as a guest and access the files and directories with the </w:t>
            </w:r>
            <w:r>
              <w:rPr>
                <w:b/>
              </w:rPr>
              <w:t>Everyone</w:t>
            </w:r>
            <w:r>
              <w:t xml:space="preserve"> share permission.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16</w:t>
            </w:r>
          </w:p>
        </w:tc>
        <w:tc>
          <w:tcPr>
            <w:tcW w:w="1000" w:type="pct"/>
            <w:tcBorders>
              <w:top w:val="single" w:sz="6" w:space="0" w:color="000000"/>
              <w:bottom w:val="single" w:sz="6" w:space="0" w:color="000000"/>
              <w:right w:val="single" w:sz="6" w:space="0" w:color="000000"/>
            </w:tcBorders>
          </w:tcPr>
          <w:p>
            <w:pPr>
              <w:pStyle w:val="TableText"/>
            </w:pPr>
            <w:r>
              <w:t>File short name</w:t>
            </w:r>
          </w:p>
        </w:tc>
        <w:tc>
          <w:tcPr>
            <w:tcW w:w="3600" w:type="pct"/>
            <w:tcBorders>
              <w:top w:val="single" w:sz="6" w:space="0" w:color="000000"/>
              <w:bottom w:val="single" w:sz="6" w:space="0" w:color="000000"/>
            </w:tcBorders>
          </w:tcPr>
          <w:p>
            <w:pPr>
              <w:pStyle w:val="TableText"/>
            </w:pPr>
            <w:r>
              <w:t>The SMB short name is the 8.3 file name. When a file path exceeds a specific length, some applications use the short name to replace the original file name.</w:t>
            </w:r>
          </w:p>
        </w:tc>
      </w:tr>
    </w:tbl>
    <w:p/>
    <w:p>
      <w:pPr>
        <w:pStyle w:val="Heading3"/>
      </w:pPr>
      <w:bookmarkStart w:id="103" w:name="_EN-US_TOPIC_0000001809124877-chtext"/>
      <w:bookmarkStart w:id="104" w:name="_Toc256000037"/>
      <w:r>
        <w:t>Modified Features</w:t>
      </w:r>
      <w:bookmarkEnd w:id="104"/>
      <w:bookmarkEnd w:id="103"/>
    </w:p>
    <w:p>
      <w:r>
        <w:t>None</w:t>
      </w:r>
    </w:p>
    <w:p>
      <w:pPr>
        <w:pStyle w:val="Heading3"/>
      </w:pPr>
      <w:bookmarkStart w:id="105" w:name="_EN-US_TOPIC_0000001762005484-chtext"/>
      <w:bookmarkStart w:id="106" w:name="_Toc256000038"/>
      <w:r>
        <w:t>Deleted Features</w:t>
      </w:r>
      <w:bookmarkEnd w:id="106"/>
      <w:bookmarkEnd w:id="105"/>
    </w:p>
    <w:p>
      <w:r>
        <w:t>None</w:t>
      </w:r>
    </w:p>
    <w:bookmarkStart w:id="107" w:name="_EN-US_TOPIC_0000001809043861"/>
    <w:bookmarkEnd w:id="107"/>
    <w:p>
      <w:pPr>
        <w:pStyle w:val="Heading2"/>
      </w:pPr>
      <w:bookmarkStart w:id="108" w:name="_EN-US_TOPIC_0000001809043861-chtext"/>
      <w:bookmarkStart w:id="109" w:name="_Toc256000039"/>
      <w:r>
        <w:t>Resolved Issues</w:t>
      </w:r>
      <w:bookmarkEnd w:id="109"/>
      <w:bookmarkEnd w:id="108"/>
    </w:p>
    <w:p>
      <w:r>
        <w:t>None</w:t>
      </w:r>
    </w:p>
    <w:bookmarkStart w:id="110" w:name="_EN-US_TOPIC_0000001762164312"/>
    <w:bookmarkEnd w:id="110"/>
    <w:p>
      <w:pPr>
        <w:pStyle w:val="Heading2"/>
      </w:pPr>
      <w:bookmarkStart w:id="111" w:name="_EN-US_TOPIC_0000001762164312-chtext"/>
      <w:bookmarkStart w:id="112" w:name="_Toc256000040"/>
      <w:r>
        <w:t>Known Issues</w:t>
      </w:r>
      <w:bookmarkEnd w:id="112"/>
      <w:bookmarkEnd w:id="111"/>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63"/>
          <w:headerReference w:type="default" r:id="rId64"/>
          <w:footerReference w:type="even" r:id="rId65"/>
          <w:footerReference w:type="default" r:id="rId66"/>
          <w:type w:val="nextPage"/>
          <w:pgSz w:w="11907" w:h="16840" w:code="9"/>
          <w:pgMar w:top="1701" w:right="1134" w:bottom="1701" w:left="1134" w:header="567" w:footer="567" w:gutter="0"/>
          <w:pgNumType w:fmt="decimal"/>
          <w:cols w:space="425"/>
          <w:docGrid w:linePitch="312"/>
        </w:sectPr>
      </w:pPr>
    </w:p>
    <w:bookmarkStart w:id="113" w:name="_EN-US_TOPIC_0000001809124845"/>
    <w:bookmarkEnd w:id="113"/>
    <w:p>
      <w:pPr>
        <w:pStyle w:val="Heading1"/>
      </w:pPr>
      <w:bookmarkStart w:id="114" w:name="_EN-US_TOPIC_0000001809124845-chtext"/>
      <w:bookmarkStart w:id="115" w:name="_Toc256000041"/>
      <w:r>
        <w:t>6.1.3</w:t>
      </w:r>
      <w:bookmarkEnd w:id="115"/>
      <w:bookmarkEnd w:id="114"/>
    </w:p>
    <w:p>
      <w:hyperlink w:anchor="_EN-US_TOPIC_0000001809125005" w:tooltip=" " w:history="1">
        <w:r>
          <w:rPr>
            <w:rStyle w:val="Hyperlink"/>
          </w:rPr>
          <w:t>9.1  What's New</w:t>
        </w:r>
      </w:hyperlink>
    </w:p>
    <w:p>
      <w:hyperlink w:anchor="_EN-US_TOPIC_0000001809124869" w:tooltip=" " w:history="1">
        <w:r>
          <w:rPr>
            <w:rStyle w:val="Hyperlink"/>
          </w:rPr>
          <w:t>9.2  Resolved Issues</w:t>
        </w:r>
      </w:hyperlink>
    </w:p>
    <w:p>
      <w:hyperlink w:anchor="_EN-US_TOPIC_0000001762005640" w:tooltip=" " w:history="1">
        <w:r>
          <w:rPr>
            <w:rStyle w:val="Hyperlink"/>
          </w:rPr>
          <w:t>9.3  Known Issues</w:t>
        </w:r>
      </w:hyperlink>
    </w:p>
    <w:bookmarkStart w:id="116" w:name="_EN-US_TOPIC_0000001809125005"/>
    <w:bookmarkEnd w:id="116"/>
    <w:p>
      <w:pPr>
        <w:pStyle w:val="Heading2"/>
        <w:numPr>
          <w:numId w:val="84"/>
        </w:numPr>
      </w:pPr>
      <w:bookmarkStart w:id="117" w:name="_EN-US_TOPIC_0000001809125005-chtext"/>
      <w:bookmarkStart w:id="118" w:name="_Toc256000042"/>
      <w:r>
        <w:t>What's New</w:t>
      </w:r>
      <w:bookmarkEnd w:id="118"/>
      <w:bookmarkEnd w:id="117"/>
    </w:p>
    <w:p>
      <w:pPr>
        <w:pStyle w:val="Heading3"/>
        <w:numPr>
          <w:numId w:val="85"/>
        </w:numPr>
      </w:pPr>
      <w:bookmarkStart w:id="119" w:name="_EN-US_TOPIC_0000001762005580-chtext"/>
      <w:bookmarkStart w:id="120" w:name="_Toc256000043"/>
      <w:r>
        <w:t>New Features</w:t>
      </w:r>
      <w:bookmarkEnd w:id="120"/>
      <w:bookmarkEnd w:id="119"/>
    </w:p>
    <w:p>
      <w:r>
        <w:t>None</w:t>
      </w:r>
    </w:p>
    <w:p>
      <w:pPr>
        <w:pStyle w:val="Heading3"/>
      </w:pPr>
      <w:bookmarkStart w:id="121" w:name="_EN-US_TOPIC_0000001809124853-chtext"/>
      <w:bookmarkStart w:id="122" w:name="_Toc256000044"/>
      <w:r>
        <w:t>Modified Features</w:t>
      </w:r>
      <w:bookmarkEnd w:id="122"/>
      <w:bookmarkEnd w:id="121"/>
    </w:p>
    <w:p>
      <w:r>
        <w:t>None</w:t>
      </w:r>
    </w:p>
    <w:p>
      <w:pPr>
        <w:pStyle w:val="Heading3"/>
      </w:pPr>
      <w:bookmarkStart w:id="123" w:name="_EN-US_TOPIC_0000001762005560-chtext"/>
      <w:bookmarkStart w:id="124" w:name="_Toc256000045"/>
      <w:r>
        <w:t>Deleted Features</w:t>
      </w:r>
      <w:bookmarkEnd w:id="124"/>
      <w:bookmarkEnd w:id="123"/>
    </w:p>
    <w:p>
      <w:r>
        <w:t>None</w:t>
      </w:r>
    </w:p>
    <w:bookmarkStart w:id="125" w:name="_EN-US_TOPIC_0000001809124869"/>
    <w:bookmarkEnd w:id="125"/>
    <w:p>
      <w:pPr>
        <w:pStyle w:val="Heading2"/>
      </w:pPr>
      <w:bookmarkStart w:id="126" w:name="_EN-US_TOPIC_0000001809124869-chtext"/>
      <w:bookmarkStart w:id="127" w:name="_Toc256000046"/>
      <w:r>
        <w:t>Resolved Issues</w:t>
      </w:r>
      <w:bookmarkEnd w:id="127"/>
      <w:bookmarkEnd w:id="126"/>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 xml:space="preserve">On the </w:t>
            </w:r>
            <w:r>
              <w:rPr>
                <w:b/>
              </w:rPr>
              <w:t>Monitoring Settings</w:t>
            </w:r>
            <w:r>
              <w:t xml:space="preserve"> page on DeviceManager, a user enables the </w:t>
            </w:r>
            <w:r>
              <w:rPr>
                <w:b/>
              </w:rPr>
              <w:t>Threshold Status</w:t>
            </w:r>
            <w:r>
              <w:t xml:space="preserve"> and sets an invalid alarm threshold and clearance threshold. Then the user disables the </w:t>
            </w:r>
            <w:r>
              <w:rPr>
                <w:b/>
              </w:rPr>
              <w:t>Threshold Status</w:t>
            </w:r>
            <w:r>
              <w:t xml:space="preserve"> and attempts to save the settings. However, the settings cannot be saved.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user enters an invalid threshold value on DeviceManager, an error message should be prompted when the user enters the value, rather than when the user saves the settings.</w:t>
            </w:r>
          </w:p>
        </w:tc>
      </w:tr>
    </w:tbl>
    <w:p/>
    <w:bookmarkStart w:id="128" w:name="_EN-US_TOPIC_0000001762005640"/>
    <w:bookmarkEnd w:id="128"/>
    <w:p>
      <w:pPr>
        <w:pStyle w:val="Heading2"/>
      </w:pPr>
      <w:bookmarkStart w:id="129" w:name="_EN-US_TOPIC_0000001762005640-chtext"/>
      <w:bookmarkStart w:id="130" w:name="_Toc256000047"/>
      <w:r>
        <w:t>Known Issues</w:t>
      </w:r>
      <w:bookmarkEnd w:id="130"/>
      <w:bookmarkEnd w:id="129"/>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It takes a long time for the CLI to display the command output when a large number of objects are queried in batches on the CLI.</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large number of objects (tens of thousands) are queried in batches on the CLI, the query takes a long time, affecting user experience.</w:t>
            </w:r>
          </w:p>
        </w:tc>
      </w:tr>
    </w:tbl>
    <w:p>
      <w:pPr>
        <w:sectPr>
          <w:headerReference w:type="even" r:id="rId67"/>
          <w:headerReference w:type="default" r:id="rId68"/>
          <w:footerReference w:type="even" r:id="rId69"/>
          <w:footerReference w:type="default" r:id="rId70"/>
          <w:type w:val="nextPage"/>
          <w:pgSz w:w="11907" w:h="16840" w:code="9"/>
          <w:pgMar w:top="1701" w:right="1134" w:bottom="1701" w:left="1134" w:header="567" w:footer="567" w:gutter="0"/>
          <w:pgNumType w:fmt="decimal"/>
          <w:cols w:space="425"/>
          <w:docGrid w:linePitch="312"/>
        </w:sectPr>
      </w:pPr>
    </w:p>
    <w:bookmarkStart w:id="131" w:name="_EN-US_TOPIC_0000001762164444"/>
    <w:bookmarkEnd w:id="131"/>
    <w:p>
      <w:pPr>
        <w:pStyle w:val="Heading1"/>
      </w:pPr>
      <w:bookmarkStart w:id="132" w:name="_EN-US_TOPIC_0000001762164444-chtext"/>
      <w:bookmarkStart w:id="133" w:name="_Toc256000048"/>
      <w:r>
        <w:t>6.1.3RC2</w:t>
      </w:r>
      <w:bookmarkEnd w:id="133"/>
      <w:bookmarkEnd w:id="132"/>
    </w:p>
    <w:p>
      <w:hyperlink w:anchor="_EN-US_TOPIC_0000001809043785" w:tooltip=" " w:history="1">
        <w:r>
          <w:rPr>
            <w:rStyle w:val="Hyperlink"/>
          </w:rPr>
          <w:t>10.1  New Features</w:t>
        </w:r>
      </w:hyperlink>
    </w:p>
    <w:p>
      <w:hyperlink w:anchor="_EN-US_TOPIC_0000001762164348" w:tooltip=" " w:history="1">
        <w:r>
          <w:rPr>
            <w:rStyle w:val="Hyperlink"/>
          </w:rPr>
          <w:t>10.2  Resolved Issues</w:t>
        </w:r>
      </w:hyperlink>
    </w:p>
    <w:p>
      <w:hyperlink w:anchor="_EN-US_TOPIC_0000001809043925" w:tooltip=" " w:history="1">
        <w:r>
          <w:rPr>
            <w:rStyle w:val="Hyperlink"/>
          </w:rPr>
          <w:t>10.3  Known Issues</w:t>
        </w:r>
      </w:hyperlink>
    </w:p>
    <w:bookmarkStart w:id="134" w:name="_EN-US_TOPIC_0000001809043785"/>
    <w:bookmarkEnd w:id="134"/>
    <w:p>
      <w:pPr>
        <w:pStyle w:val="Heading2"/>
        <w:numPr>
          <w:numId w:val="91"/>
        </w:numPr>
      </w:pPr>
      <w:bookmarkStart w:id="135" w:name="_EN-US_TOPIC_0000001809043785-chtext"/>
      <w:bookmarkStart w:id="136" w:name="_Toc256000049"/>
      <w:r>
        <w:t>New Features</w:t>
      </w:r>
      <w:bookmarkEnd w:id="136"/>
      <w:bookmarkEnd w:id="135"/>
    </w:p>
    <w:tbl>
      <w:tblPr>
        <w:tblStyle w:val="Table"/>
        <w:tblW w:w="7938" w:type="dxa"/>
        <w:tblInd w:w="1814" w:type="dxa"/>
        <w:tblLayout w:type="fixed"/>
        <w:tblLook w:val="01E0"/>
      </w:tblPr>
      <w:tblGrid>
        <w:gridCol w:w="635"/>
        <w:gridCol w:w="1508"/>
        <w:gridCol w:w="579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95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5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950" w:type="pct"/>
            <w:tcBorders>
              <w:top w:val="single" w:sz="6" w:space="0" w:color="000000"/>
              <w:bottom w:val="single" w:sz="6" w:space="0" w:color="000000"/>
              <w:right w:val="single" w:sz="6" w:space="0" w:color="000000"/>
            </w:tcBorders>
          </w:tcPr>
          <w:p>
            <w:pPr>
              <w:pStyle w:val="TableText"/>
            </w:pPr>
            <w:r>
              <w:t>Integrated disaster recovery</w:t>
            </w:r>
          </w:p>
        </w:tc>
        <w:tc>
          <w:tcPr>
            <w:tcW w:w="3650" w:type="pct"/>
            <w:tcBorders>
              <w:top w:val="single" w:sz="6" w:space="0" w:color="000000"/>
              <w:bottom w:val="single" w:sz="6" w:space="0" w:color="000000"/>
            </w:tcBorders>
          </w:tcPr>
          <w:p>
            <w:pPr>
              <w:pStyle w:val="TableText"/>
            </w:pPr>
            <w:r>
              <w:t>Remote replication can synchronize user snapshots or HyperCDP objects at the primary end based on labels and set the number of retained snapshots or HyperCDP objects at the secondary end based on labels.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950" w:type="pct"/>
            <w:tcBorders>
              <w:top w:val="single" w:sz="6" w:space="0" w:color="000000"/>
              <w:bottom w:val="single" w:sz="6" w:space="0" w:color="000000"/>
              <w:right w:val="single" w:sz="6" w:space="0" w:color="000000"/>
            </w:tcBorders>
          </w:tcPr>
          <w:p>
            <w:pPr>
              <w:pStyle w:val="TableText"/>
            </w:pPr>
            <w:r>
              <w:t>File WORM</w:t>
            </w:r>
          </w:p>
        </w:tc>
        <w:tc>
          <w:tcPr>
            <w:tcW w:w="3650" w:type="pct"/>
            <w:tcBorders>
              <w:top w:val="single" w:sz="6" w:space="0" w:color="000000"/>
              <w:bottom w:val="single" w:sz="6" w:space="0" w:color="000000"/>
            </w:tcBorders>
          </w:tcPr>
          <w:p>
            <w:pPr>
              <w:pStyle w:val="TableText"/>
            </w:pPr>
            <w:r>
              <w:t>The write once read many (WORM) technology protects data against tampering and implements data backup and archiving.</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950" w:type="pct"/>
            <w:tcBorders>
              <w:top w:val="single" w:sz="6" w:space="0" w:color="000000"/>
              <w:bottom w:val="single" w:sz="6" w:space="0" w:color="000000"/>
              <w:right w:val="single" w:sz="6" w:space="0" w:color="000000"/>
            </w:tcBorders>
          </w:tcPr>
          <w:p>
            <w:pPr>
              <w:pStyle w:val="TableText"/>
            </w:pPr>
            <w:r>
              <w:t>Support for Kerberos in NFSv4 and NFSv4.1</w:t>
            </w:r>
          </w:p>
        </w:tc>
        <w:tc>
          <w:tcPr>
            <w:tcW w:w="3650" w:type="pct"/>
            <w:tcBorders>
              <w:top w:val="single" w:sz="6" w:space="0" w:color="000000"/>
              <w:bottom w:val="single" w:sz="6" w:space="0" w:color="000000"/>
            </w:tcBorders>
          </w:tcPr>
          <w:p>
            <w:pPr>
              <w:pStyle w:val="TableText"/>
            </w:pPr>
            <w:r>
              <w:t>NFSv4 and NFSv4.1 support Kerberos for security authentication to ensure data integrity and privacy. Multiple Kerberos realms can be configured and flexibly added based on LIFs. Kerberos signature and encryption can be offloaded to Huawei-developed chips to improve performance.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950" w:type="pct"/>
            <w:tcBorders>
              <w:top w:val="single" w:sz="6" w:space="0" w:color="000000"/>
              <w:bottom w:val="single" w:sz="6" w:space="0" w:color="000000"/>
              <w:right w:val="single" w:sz="6" w:space="0" w:color="000000"/>
            </w:tcBorders>
          </w:tcPr>
          <w:p>
            <w:pPr>
              <w:pStyle w:val="TableText"/>
            </w:pPr>
            <w:r>
              <w:t>NAS antivirus</w:t>
            </w:r>
          </w:p>
        </w:tc>
        <w:tc>
          <w:tcPr>
            <w:tcW w:w="3650" w:type="pct"/>
            <w:tcBorders>
              <w:top w:val="single" w:sz="6" w:space="0" w:color="000000"/>
              <w:bottom w:val="single" w:sz="6" w:space="0" w:color="000000"/>
            </w:tcBorders>
          </w:tcPr>
          <w:p>
            <w:pPr>
              <w:pStyle w:val="TableText"/>
            </w:pPr>
            <w:r>
              <w:t>Antivirus scanning is an important method for protecting storage security. It works with a third-party antivirus engine to improve the security performance of the entire system. On-demand scan and on-access scan are supported.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950" w:type="pct"/>
            <w:tcBorders>
              <w:top w:val="single" w:sz="6" w:space="0" w:color="000000"/>
              <w:bottom w:val="single" w:sz="6" w:space="0" w:color="000000"/>
              <w:right w:val="single" w:sz="6" w:space="0" w:color="000000"/>
            </w:tcBorders>
          </w:tcPr>
          <w:p>
            <w:pPr>
              <w:pStyle w:val="TableText"/>
            </w:pPr>
            <w:r>
              <w:t>Online creation and deletion of NAS HyperMetro file systems</w:t>
            </w:r>
          </w:p>
        </w:tc>
        <w:tc>
          <w:tcPr>
            <w:tcW w:w="3650" w:type="pct"/>
            <w:tcBorders>
              <w:top w:val="single" w:sz="6" w:space="0" w:color="000000"/>
              <w:bottom w:val="single" w:sz="6" w:space="0" w:color="000000"/>
            </w:tcBorders>
          </w:tcPr>
          <w:p>
            <w:pPr>
              <w:pStyle w:val="TableText"/>
            </w:pPr>
            <w:r>
              <w:t>A local file system can be changed to a HyperMetro file system (by configuring NAS HyperMetro) or a HyperMetro file system can be changed to a local file system (by deleting the HyperMetro pair) without interrupting host I/Os.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950" w:type="pct"/>
            <w:tcBorders>
              <w:top w:val="single" w:sz="6" w:space="0" w:color="000000"/>
              <w:bottom w:val="single" w:sz="6" w:space="0" w:color="000000"/>
              <w:right w:val="single" w:sz="6" w:space="0" w:color="000000"/>
            </w:tcBorders>
          </w:tcPr>
          <w:p>
            <w:pPr>
              <w:pStyle w:val="TableText"/>
            </w:pPr>
            <w:r>
              <w:t>Multi-DC deployment with NAS HyperMetro and asynchronous replication</w:t>
            </w:r>
          </w:p>
        </w:tc>
        <w:tc>
          <w:tcPr>
            <w:tcW w:w="3650" w:type="pct"/>
            <w:tcBorders>
              <w:top w:val="single" w:sz="6" w:space="0" w:color="000000"/>
              <w:bottom w:val="single" w:sz="6" w:space="0" w:color="000000"/>
            </w:tcBorders>
          </w:tcPr>
          <w:p>
            <w:pPr>
              <w:pStyle w:val="TableText"/>
            </w:pPr>
            <w:r>
              <w:t>Multi-DC deployment with NAS HyperMetro and asynchronous replication is supported, which implements intra-city protection of data with zero RPO and also achieves remote DR and backup, improving the overall DR and backup capability.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950" w:type="pct"/>
            <w:tcBorders>
              <w:top w:val="single" w:sz="6" w:space="0" w:color="000000"/>
              <w:bottom w:val="single" w:sz="6" w:space="0" w:color="000000"/>
              <w:right w:val="single" w:sz="6" w:space="0" w:color="000000"/>
            </w:tcBorders>
          </w:tcPr>
          <w:p>
            <w:pPr>
              <w:pStyle w:val="TableText"/>
            </w:pPr>
            <w:r>
              <w:t>OTA upgrade</w:t>
            </w:r>
          </w:p>
        </w:tc>
        <w:tc>
          <w:tcPr>
            <w:tcW w:w="3650" w:type="pct"/>
            <w:tcBorders>
              <w:top w:val="single" w:sz="6" w:space="0" w:color="000000"/>
              <w:bottom w:val="single" w:sz="6" w:space="0" w:color="000000"/>
            </w:tcBorders>
          </w:tcPr>
          <w:p>
            <w:pPr>
              <w:pStyle w:val="TableText"/>
            </w:pPr>
            <w:r>
              <w:t>Users can obtain the version packages over the air to upgrade the devices on their own, similar to the upgrade on a mobile phone.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950" w:type="pct"/>
            <w:tcBorders>
              <w:top w:val="single" w:sz="6" w:space="0" w:color="000000"/>
              <w:bottom w:val="single" w:sz="6" w:space="0" w:color="000000"/>
              <w:right w:val="single" w:sz="6" w:space="0" w:color="000000"/>
            </w:tcBorders>
          </w:tcPr>
          <w:p>
            <w:pPr>
              <w:pStyle w:val="TableText"/>
            </w:pPr>
            <w:r>
              <w:t>Creating quotas for non-empty dtrees</w:t>
            </w:r>
          </w:p>
        </w:tc>
        <w:tc>
          <w:tcPr>
            <w:tcW w:w="3650" w:type="pct"/>
            <w:tcBorders>
              <w:top w:val="single" w:sz="6" w:space="0" w:color="000000"/>
              <w:bottom w:val="single" w:sz="6" w:space="0" w:color="000000"/>
            </w:tcBorders>
          </w:tcPr>
          <w:p>
            <w:pPr>
              <w:pStyle w:val="TableText"/>
            </w:pPr>
            <w:r>
              <w:t>The quota function can be enabled or disabled. Rescanning is triggered when quota is enabled. Quotas can be replanned when a dtree is not empty.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9</w:t>
            </w:r>
          </w:p>
        </w:tc>
        <w:tc>
          <w:tcPr>
            <w:tcW w:w="950" w:type="pct"/>
            <w:tcBorders>
              <w:top w:val="single" w:sz="6" w:space="0" w:color="000000"/>
              <w:bottom w:val="single" w:sz="6" w:space="0" w:color="000000"/>
              <w:right w:val="single" w:sz="6" w:space="0" w:color="000000"/>
            </w:tcBorders>
          </w:tcPr>
          <w:p>
            <w:pPr>
              <w:pStyle w:val="TableText"/>
            </w:pPr>
            <w:r>
              <w:t>Multi-tenancy for SAN</w:t>
            </w:r>
          </w:p>
        </w:tc>
        <w:tc>
          <w:tcPr>
            <w:tcW w:w="3650" w:type="pct"/>
            <w:tcBorders>
              <w:top w:val="single" w:sz="6" w:space="0" w:color="000000"/>
              <w:bottom w:val="single" w:sz="6" w:space="0" w:color="000000"/>
            </w:tcBorders>
          </w:tcPr>
          <w:p>
            <w:pPr>
              <w:pStyle w:val="TableText"/>
            </w:pPr>
            <w:r>
              <w:t>This function isolates SAN resources (LUNs, LUN groups, hosts, host groups, port groups, mappings, snapshots, snapshot groups, HyperCDP, remote replication, HyperMetro, and DR Star) and divides a physical storage system into multiple virtual storage systems (vStores) to provide services for different clients and improve storage utilization. In addition, vStore administrators can manage vStore resources by themselves.</w:t>
            </w:r>
          </w:p>
        </w:tc>
      </w:tr>
    </w:tbl>
    <w:p/>
    <w:p>
      <w:pPr>
        <w:pStyle w:val="Heading3"/>
        <w:numPr>
          <w:numId w:val="92"/>
        </w:numPr>
      </w:pPr>
      <w:bookmarkStart w:id="137" w:name="_EN-US_TOPIC_0000001762005408-chtext"/>
      <w:bookmarkStart w:id="138" w:name="_Toc256000050"/>
      <w:r>
        <w:t>Modified Features</w:t>
      </w:r>
      <w:bookmarkEnd w:id="138"/>
      <w:bookmarkEnd w:id="137"/>
    </w:p>
    <w:p>
      <w:pPr>
        <w:pStyle w:val="Heading3"/>
      </w:pPr>
      <w:bookmarkStart w:id="139" w:name="_EN-US_TOPIC_0000001762005552-chtext"/>
      <w:bookmarkStart w:id="140" w:name="_Toc256000051"/>
      <w:r>
        <w:t>Deleted Features</w:t>
      </w:r>
      <w:bookmarkEnd w:id="140"/>
      <w:bookmarkEnd w:id="139"/>
    </w:p>
    <w:p>
      <w:r>
        <w:t>None</w:t>
      </w:r>
    </w:p>
    <w:p>
      <w:pPr>
        <w:pStyle w:val="Heading3"/>
      </w:pPr>
      <w:bookmarkStart w:id="141" w:name="_EN-US_TOPIC_0000001809124785-chtext"/>
      <w:bookmarkStart w:id="142" w:name="_Toc256000052"/>
      <w:r>
        <w:t>Deleted Features</w:t>
      </w:r>
      <w:bookmarkEnd w:id="142"/>
      <w:bookmarkEnd w:id="141"/>
    </w:p>
    <w:p>
      <w:r>
        <w:t>None</w:t>
      </w:r>
    </w:p>
    <w:bookmarkStart w:id="143" w:name="_EN-US_TOPIC_0000001762164348"/>
    <w:bookmarkEnd w:id="143"/>
    <w:p>
      <w:pPr>
        <w:pStyle w:val="Heading2"/>
      </w:pPr>
      <w:bookmarkStart w:id="144" w:name="_EN-US_TOPIC_0000001762164348-chtext"/>
      <w:bookmarkStart w:id="145" w:name="_Toc256000053"/>
      <w:r>
        <w:t>Resolved Issues</w:t>
      </w:r>
      <w:bookmarkEnd w:id="145"/>
      <w:bookmarkEnd w:id="144"/>
    </w:p>
    <w:p>
      <w:r>
        <w:t>None</w:t>
      </w:r>
    </w:p>
    <w:bookmarkStart w:id="146" w:name="_EN-US_TOPIC_0000001809043925"/>
    <w:bookmarkEnd w:id="146"/>
    <w:p>
      <w:pPr>
        <w:pStyle w:val="Heading2"/>
      </w:pPr>
      <w:bookmarkStart w:id="147" w:name="_EN-US_TOPIC_0000001809043925-chtext"/>
      <w:bookmarkStart w:id="148" w:name="_Toc256000054"/>
      <w:r>
        <w:t>Known Issues</w:t>
      </w:r>
      <w:bookmarkEnd w:id="148"/>
      <w:bookmarkEnd w:id="147"/>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 xml:space="preserve">On the </w:t>
            </w:r>
            <w:r>
              <w:rPr>
                <w:b/>
              </w:rPr>
              <w:t>Monitoring Settings</w:t>
            </w:r>
            <w:r>
              <w:t xml:space="preserve"> page on DeviceManager, a user enables the </w:t>
            </w:r>
            <w:r>
              <w:rPr>
                <w:b/>
              </w:rPr>
              <w:t>Threshold Status</w:t>
            </w:r>
            <w:r>
              <w:t xml:space="preserve"> and sets an invalid alarm threshold and clearance threshold. Then the user disables the </w:t>
            </w:r>
            <w:r>
              <w:rPr>
                <w:b/>
              </w:rPr>
              <w:t>Threshold Status</w:t>
            </w:r>
            <w:r>
              <w:t xml:space="preserve"> and attempts to save the settings. However, the settings cannot be saved.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user enters an invalid threshold value on DeviceManager, an error message should be prompted immediately when the user enters the value, rather than when the user saves the settings.</w:t>
            </w:r>
          </w:p>
        </w:tc>
      </w:tr>
    </w:tbl>
    <w:p>
      <w:pPr>
        <w:sectPr>
          <w:headerReference w:type="even" r:id="rId71"/>
          <w:headerReference w:type="default" r:id="rId72"/>
          <w:footerReference w:type="even" r:id="rId73"/>
          <w:footerReference w:type="default" r:id="rId74"/>
          <w:type w:val="nextPage"/>
          <w:pgSz w:w="11907" w:h="16840" w:code="9"/>
          <w:pgMar w:top="1701" w:right="1134" w:bottom="1701" w:left="1134" w:header="567" w:footer="567" w:gutter="0"/>
          <w:pgNumType w:fmt="decimal"/>
          <w:cols w:space="425"/>
          <w:docGrid w:linePitch="312"/>
        </w:sectPr>
      </w:pPr>
    </w:p>
    <w:bookmarkStart w:id="149" w:name="_EN-US_TOPIC_0000001762164496"/>
    <w:bookmarkEnd w:id="149"/>
    <w:p>
      <w:pPr>
        <w:pStyle w:val="Heading1"/>
      </w:pPr>
      <w:bookmarkStart w:id="150" w:name="_EN-US_TOPIC_0000001762164496-chtext"/>
      <w:bookmarkStart w:id="151" w:name="_Toc256000055"/>
      <w:r>
        <w:t>6.1.3RC1</w:t>
      </w:r>
      <w:bookmarkEnd w:id="151"/>
      <w:bookmarkEnd w:id="150"/>
    </w:p>
    <w:p>
      <w:hyperlink w:anchor="_EN-US_TOPIC_0000001809043953" w:tooltip=" " w:history="1">
        <w:r>
          <w:rPr>
            <w:rStyle w:val="Hyperlink"/>
          </w:rPr>
          <w:t>11.1  What's New</w:t>
        </w:r>
      </w:hyperlink>
    </w:p>
    <w:p>
      <w:hyperlink w:anchor="_EN-US_TOPIC_0000001809124973" w:tooltip=" " w:history="1">
        <w:r>
          <w:rPr>
            <w:rStyle w:val="Hyperlink"/>
          </w:rPr>
          <w:t>11.2  Resolved Issues</w:t>
        </w:r>
      </w:hyperlink>
    </w:p>
    <w:p>
      <w:hyperlink w:anchor="_EN-US_TOPIC_0000001762005648" w:tooltip=" " w:history="1">
        <w:r>
          <w:rPr>
            <w:rStyle w:val="Hyperlink"/>
          </w:rPr>
          <w:t>11.3  Known Issues</w:t>
        </w:r>
      </w:hyperlink>
    </w:p>
    <w:bookmarkStart w:id="152" w:name="_EN-US_TOPIC_0000001809043953"/>
    <w:bookmarkEnd w:id="152"/>
    <w:p>
      <w:pPr>
        <w:pStyle w:val="Heading2"/>
        <w:numPr>
          <w:numId w:val="98"/>
        </w:numPr>
      </w:pPr>
      <w:bookmarkStart w:id="153" w:name="_EN-US_TOPIC_0000001809043953-chtext"/>
      <w:bookmarkStart w:id="154" w:name="_Toc256000056"/>
      <w:r>
        <w:t>What's New</w:t>
      </w:r>
      <w:bookmarkEnd w:id="154"/>
      <w:bookmarkEnd w:id="153"/>
    </w:p>
    <w:p>
      <w:pPr>
        <w:pStyle w:val="Heading3"/>
        <w:numPr>
          <w:numId w:val="99"/>
        </w:numPr>
      </w:pPr>
      <w:bookmarkStart w:id="155" w:name="_EN-US_TOPIC_0000001809043969-chtext"/>
      <w:bookmarkStart w:id="156" w:name="_Toc256000057"/>
      <w:r>
        <w:t>New Features</w:t>
      </w:r>
      <w:bookmarkEnd w:id="156"/>
      <w:bookmarkEnd w:id="155"/>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Using the MMC to manage SMB shares</w:t>
            </w:r>
          </w:p>
        </w:tc>
        <w:tc>
          <w:tcPr>
            <w:tcW w:w="3600" w:type="pct"/>
            <w:tcBorders>
              <w:top w:val="single" w:sz="6" w:space="0" w:color="000000"/>
              <w:bottom w:val="single" w:sz="6" w:space="0" w:color="000000"/>
            </w:tcBorders>
          </w:tcPr>
          <w:p>
            <w:pPr>
              <w:pStyle w:val="TableText"/>
            </w:pPr>
            <w:r>
              <w:t>The management console (MMC) is Microsoft's management tool. The MMC can be used to manage SMB shares, sessions, file handles, local users, and user groups on storage devices. This helps administrators manage multiple servers in a centralized manner.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Synchronous replication for VVol 2.0</w:t>
            </w:r>
          </w:p>
        </w:tc>
        <w:tc>
          <w:tcPr>
            <w:tcW w:w="3600" w:type="pct"/>
            <w:tcBorders>
              <w:top w:val="single" w:sz="6" w:space="0" w:color="000000"/>
              <w:bottom w:val="single" w:sz="6" w:space="0" w:color="000000"/>
            </w:tcBorders>
          </w:tcPr>
          <w:p>
            <w:pPr>
              <w:pStyle w:val="TableText"/>
            </w:pPr>
            <w:r>
              <w:t>VVol LUNs support synchronous replication. Snapshots can be created for VVol LUNs at both ends of a remote replication session in the normal state, and the secondary VVol LUN supports HyperCDP.</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iSCSI initiators connecting to heterogeneous storage for migration</w:t>
            </w:r>
          </w:p>
        </w:tc>
        <w:tc>
          <w:tcPr>
            <w:tcW w:w="3600" w:type="pct"/>
            <w:tcBorders>
              <w:top w:val="single" w:sz="6" w:space="0" w:color="000000"/>
              <w:bottom w:val="single" w:sz="6" w:space="0" w:color="000000"/>
            </w:tcBorders>
          </w:tcPr>
          <w:p>
            <w:pPr>
              <w:pStyle w:val="TableText"/>
            </w:pPr>
            <w:r>
              <w:t>The iSCSI links can be used to take over HPE 3PAR 8450 and IBM V5000 for heterogeneous storage migration.</w:t>
            </w:r>
          </w:p>
        </w:tc>
      </w:tr>
    </w:tbl>
    <w:p/>
    <w:p>
      <w:pPr>
        <w:pStyle w:val="Heading3"/>
      </w:pPr>
      <w:bookmarkStart w:id="157" w:name="_EN-US_TOPIC_0000001762164556-chtext"/>
      <w:bookmarkStart w:id="158" w:name="_Toc256000058"/>
      <w:r>
        <w:t>Modified Features</w:t>
      </w:r>
      <w:bookmarkEnd w:id="158"/>
      <w:bookmarkEnd w:id="157"/>
    </w:p>
    <w:p>
      <w:r>
        <w:t>None</w:t>
      </w:r>
    </w:p>
    <w:p>
      <w:pPr>
        <w:pStyle w:val="Heading3"/>
      </w:pPr>
      <w:bookmarkStart w:id="159" w:name="_EN-US_TOPIC_0000001809124913-chtext"/>
      <w:bookmarkStart w:id="160" w:name="_Toc256000059"/>
      <w:r>
        <w:t>Deleted Features</w:t>
      </w:r>
      <w:bookmarkEnd w:id="160"/>
      <w:bookmarkEnd w:id="159"/>
    </w:p>
    <w:p>
      <w:r>
        <w:t>None</w:t>
      </w:r>
    </w:p>
    <w:bookmarkStart w:id="161" w:name="_EN-US_TOPIC_0000001809124973"/>
    <w:bookmarkEnd w:id="161"/>
    <w:p>
      <w:pPr>
        <w:pStyle w:val="Heading2"/>
      </w:pPr>
      <w:bookmarkStart w:id="162" w:name="_EN-US_TOPIC_0000001809124973-chtext"/>
      <w:bookmarkStart w:id="163" w:name="_Toc256000060"/>
      <w:r>
        <w:t>Resolved Issues</w:t>
      </w:r>
      <w:bookmarkEnd w:id="163"/>
      <w:bookmarkEnd w:id="162"/>
    </w:p>
    <w:tbl>
      <w:tblPr>
        <w:tblStyle w:val="Table"/>
        <w:tblW w:w="7938" w:type="dxa"/>
        <w:tblInd w:w="1814" w:type="dxa"/>
        <w:tblLayout w:type="fixed"/>
        <w:tblLook w:val="01E0"/>
      </w:tblPr>
      <w:tblGrid>
        <w:gridCol w:w="2646"/>
        <w:gridCol w:w="2647"/>
        <w:gridCol w:w="2645"/>
      </w:tblGrid>
      <w:tr>
        <w:tblPrEx>
          <w:tblW w:w="7938" w:type="dxa"/>
          <w:tblInd w:w="1814" w:type="dxa"/>
          <w:tblLayout w:type="fixed"/>
          <w:tblLook w:val="01E0"/>
        </w:tblPrEx>
        <w:trPr>
          <w:cantSplit w:val="0"/>
          <w:tblHeader/>
        </w:trPr>
        <w:tc>
          <w:tcPr>
            <w:tcW w:w="1667"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667"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1667"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1667" w:type="pct"/>
            <w:tcBorders>
              <w:top w:val="single" w:sz="6" w:space="0" w:color="000000"/>
              <w:bottom w:val="single" w:sz="6" w:space="0" w:color="000000"/>
              <w:right w:val="single" w:sz="6" w:space="0" w:color="000000"/>
            </w:tcBorders>
          </w:tcPr>
          <w:p>
            <w:pPr>
              <w:pStyle w:val="TableText"/>
            </w:pPr>
            <w:r>
              <w:t>There is a low probability that the session exits after the password of the admin user is changed.</w:t>
            </w:r>
          </w:p>
        </w:tc>
        <w:tc>
          <w:tcPr>
            <w:tcW w:w="1667" w:type="pct"/>
            <w:tcBorders>
              <w:top w:val="single" w:sz="6" w:space="0" w:color="000000"/>
              <w:bottom w:val="single" w:sz="6" w:space="0" w:color="000000"/>
              <w:right w:val="single" w:sz="6" w:space="0" w:color="000000"/>
            </w:tcBorders>
          </w:tcPr>
          <w:p>
            <w:pPr>
              <w:pStyle w:val="TableText"/>
            </w:pPr>
            <w:r>
              <w:t>Warning</w:t>
            </w:r>
          </w:p>
        </w:tc>
        <w:tc>
          <w:tcPr>
            <w:tcW w:w="1667" w:type="pct"/>
            <w:tcBorders>
              <w:top w:val="single" w:sz="6" w:space="0" w:color="000000"/>
              <w:bottom w:val="single" w:sz="6" w:space="0" w:color="000000"/>
            </w:tcBorders>
          </w:tcPr>
          <w:p>
            <w:pPr>
              <w:pStyle w:val="TableText"/>
            </w:pPr>
            <w:r>
              <w:t>After the password is changed on DeviceManager, the user is logged out, affecting user experience.</w:t>
            </w:r>
          </w:p>
        </w:tc>
      </w:tr>
      <w:tr>
        <w:tblPrEx>
          <w:tblW w:w="7938" w:type="dxa"/>
          <w:tblInd w:w="1814" w:type="dxa"/>
          <w:tblLayout w:type="fixed"/>
          <w:tblLook w:val="01E0"/>
        </w:tblPrEx>
        <w:trPr>
          <w:cantSplit w:val="0"/>
        </w:trPr>
        <w:tc>
          <w:tcPr>
            <w:tcW w:w="1667" w:type="pct"/>
            <w:tcBorders>
              <w:top w:val="single" w:sz="6" w:space="0" w:color="000000"/>
              <w:bottom w:val="single" w:sz="6" w:space="0" w:color="000000"/>
              <w:right w:val="single" w:sz="6" w:space="0" w:color="000000"/>
            </w:tcBorders>
          </w:tcPr>
          <w:p>
            <w:pPr>
              <w:pStyle w:val="TableText"/>
            </w:pPr>
            <w:r>
              <w:t>After the time zone is changed, the effective capacity trend displayed on DeviceManager may overlap.</w:t>
            </w:r>
          </w:p>
        </w:tc>
        <w:tc>
          <w:tcPr>
            <w:tcW w:w="1667" w:type="pct"/>
            <w:tcBorders>
              <w:top w:val="single" w:sz="6" w:space="0" w:color="000000"/>
              <w:bottom w:val="single" w:sz="6" w:space="0" w:color="000000"/>
              <w:right w:val="single" w:sz="6" w:space="0" w:color="000000"/>
            </w:tcBorders>
          </w:tcPr>
          <w:p>
            <w:pPr>
              <w:pStyle w:val="TableText"/>
            </w:pPr>
            <w:r>
              <w:t>Warning</w:t>
            </w:r>
          </w:p>
        </w:tc>
        <w:tc>
          <w:tcPr>
            <w:tcW w:w="1667" w:type="pct"/>
            <w:tcBorders>
              <w:top w:val="single" w:sz="6" w:space="0" w:color="000000"/>
              <w:bottom w:val="single" w:sz="6" w:space="0" w:color="000000"/>
            </w:tcBorders>
          </w:tcPr>
          <w:p>
            <w:pPr>
              <w:pStyle w:val="TableText"/>
            </w:pPr>
            <w:r>
              <w:t>The capacity curves displayed on DeviceManager overlap, affecting readability.</w:t>
            </w:r>
          </w:p>
        </w:tc>
      </w:tr>
    </w:tbl>
    <w:p/>
    <w:bookmarkStart w:id="164" w:name="_EN-US_TOPIC_0000001762005648"/>
    <w:bookmarkEnd w:id="164"/>
    <w:p>
      <w:pPr>
        <w:pStyle w:val="Heading2"/>
      </w:pPr>
      <w:bookmarkStart w:id="165" w:name="_EN-US_TOPIC_0000001762005648-chtext"/>
      <w:bookmarkStart w:id="166" w:name="_Toc256000061"/>
      <w:r>
        <w:t>Known Issues</w:t>
      </w:r>
      <w:bookmarkEnd w:id="166"/>
      <w:bookmarkEnd w:id="165"/>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 xml:space="preserve">On the </w:t>
            </w:r>
            <w:r>
              <w:rPr>
                <w:b/>
              </w:rPr>
              <w:t>Monitoring Settings</w:t>
            </w:r>
            <w:r>
              <w:t xml:space="preserve"> page on DeviceManager, a user enables the </w:t>
            </w:r>
            <w:r>
              <w:rPr>
                <w:b/>
              </w:rPr>
              <w:t>Threshold Status</w:t>
            </w:r>
            <w:r>
              <w:t xml:space="preserve"> and sets an invalid alarm threshold and clearance threshold. Then the user disables the </w:t>
            </w:r>
            <w:r>
              <w:rPr>
                <w:b/>
              </w:rPr>
              <w:t>Threshold Status</w:t>
            </w:r>
            <w:r>
              <w:t xml:space="preserve"> and attempts to save the settings. However, the settings cannot be saved.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a user enters an invalid threshold value on DeviceManager, an error message should be prompted when the user enters the value, rather than when the user saves the settings.</w:t>
            </w:r>
          </w:p>
        </w:tc>
      </w:tr>
    </w:tbl>
    <w:p>
      <w:pPr>
        <w:sectPr>
          <w:headerReference w:type="even" r:id="rId75"/>
          <w:headerReference w:type="default" r:id="rId76"/>
          <w:footerReference w:type="even" r:id="rId77"/>
          <w:footerReference w:type="default" r:id="rId78"/>
          <w:type w:val="nextPage"/>
          <w:pgSz w:w="11907" w:h="16840" w:code="9"/>
          <w:pgMar w:top="1701" w:right="1134" w:bottom="1701" w:left="1134" w:header="567" w:footer="567" w:gutter="0"/>
          <w:pgNumType w:fmt="decimal"/>
          <w:cols w:space="425"/>
          <w:docGrid w:linePitch="312"/>
        </w:sectPr>
      </w:pPr>
    </w:p>
    <w:bookmarkStart w:id="167" w:name="_EN-US_TOPIC_0000001762005420"/>
    <w:bookmarkEnd w:id="167"/>
    <w:p>
      <w:pPr>
        <w:pStyle w:val="Heading1"/>
      </w:pPr>
      <w:bookmarkStart w:id="168" w:name="_EN-US_TOPIC_0000001762005420-chtext"/>
      <w:bookmarkStart w:id="169" w:name="_Toc256000062"/>
      <w:r>
        <w:t>6.1.2</w:t>
      </w:r>
      <w:bookmarkEnd w:id="169"/>
      <w:bookmarkEnd w:id="168"/>
    </w:p>
    <w:p>
      <w:hyperlink w:anchor="_EN-US_TOPIC_0000001762005464" w:tooltip=" " w:history="1">
        <w:r>
          <w:rPr>
            <w:rStyle w:val="Hyperlink"/>
          </w:rPr>
          <w:t>12.1  What's New</w:t>
        </w:r>
      </w:hyperlink>
    </w:p>
    <w:p>
      <w:hyperlink w:anchor="_EN-US_TOPIC_0000001762164608" w:tooltip=" " w:history="1">
        <w:r>
          <w:rPr>
            <w:rStyle w:val="Hyperlink"/>
          </w:rPr>
          <w:t>12.2  Resolved Issues</w:t>
        </w:r>
      </w:hyperlink>
    </w:p>
    <w:p>
      <w:hyperlink w:anchor="_EN-US_TOPIC_0000001809125041" w:tooltip=" " w:history="1">
        <w:r>
          <w:rPr>
            <w:rStyle w:val="Hyperlink"/>
          </w:rPr>
          <w:t>12.3  Known Issues</w:t>
        </w:r>
      </w:hyperlink>
    </w:p>
    <w:bookmarkStart w:id="170" w:name="_EN-US_TOPIC_0000001762005464"/>
    <w:bookmarkEnd w:id="170"/>
    <w:p>
      <w:pPr>
        <w:pStyle w:val="Heading2"/>
        <w:numPr>
          <w:numId w:val="105"/>
        </w:numPr>
      </w:pPr>
      <w:bookmarkStart w:id="171" w:name="_EN-US_TOPIC_0000001762005464-chtext"/>
      <w:bookmarkStart w:id="172" w:name="_Toc256000063"/>
      <w:r>
        <w:t>What's New</w:t>
      </w:r>
      <w:bookmarkEnd w:id="172"/>
      <w:bookmarkEnd w:id="171"/>
    </w:p>
    <w:p>
      <w:pPr>
        <w:pStyle w:val="Heading3"/>
        <w:numPr>
          <w:numId w:val="106"/>
        </w:numPr>
      </w:pPr>
      <w:bookmarkStart w:id="173" w:name="_EN-US_TOPIC_0000001762005380-chtext"/>
      <w:bookmarkStart w:id="174" w:name="_Toc256000064"/>
      <w:r>
        <w:t>New Features</w:t>
      </w:r>
      <w:bookmarkEnd w:id="174"/>
      <w:bookmarkEnd w:id="173"/>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Synchronous mode of HyperMetro for NAS</w:t>
            </w:r>
          </w:p>
        </w:tc>
        <w:tc>
          <w:tcPr>
            <w:tcW w:w="3600" w:type="pct"/>
            <w:tcBorders>
              <w:top w:val="single" w:sz="6" w:space="0" w:color="000000"/>
              <w:bottom w:val="single" w:sz="6" w:space="0" w:color="000000"/>
            </w:tcBorders>
          </w:tcPr>
          <w:p>
            <w:pPr>
              <w:pStyle w:val="TableText"/>
            </w:pPr>
            <w:r>
              <w:t>Ensures zero data loss for file system services in the event of a disaster. Data and configurations are mirrored between sites in real time. The sites provide services in active-passive mode. In normal cases, only the primary site provides services and the secondary site is inaccessible. If the primary site is faulty, services are interrupted and you can manually start the secondary site to resume the services.</w:t>
            </w:r>
          </w:p>
        </w:tc>
      </w:tr>
    </w:tbl>
    <w:p/>
    <w:p>
      <w:pPr>
        <w:pStyle w:val="Heading3"/>
      </w:pPr>
      <w:bookmarkStart w:id="175" w:name="_EN-US_TOPIC_0000001762164544-chtext"/>
      <w:bookmarkStart w:id="176" w:name="_Toc256000065"/>
      <w:r>
        <w:t>Modified Features</w:t>
      </w:r>
      <w:bookmarkEnd w:id="176"/>
      <w:bookmarkEnd w:id="175"/>
    </w:p>
    <w:p>
      <w:r>
        <w:t>None</w:t>
      </w:r>
    </w:p>
    <w:p>
      <w:pPr>
        <w:pStyle w:val="Heading3"/>
      </w:pPr>
      <w:bookmarkStart w:id="177" w:name="_EN-US_TOPIC_0000001762164372-chtext"/>
      <w:bookmarkStart w:id="178" w:name="_Toc256000066"/>
      <w:r>
        <w:t>Deleted Features</w:t>
      </w:r>
      <w:bookmarkEnd w:id="178"/>
      <w:bookmarkEnd w:id="177"/>
    </w:p>
    <w:p>
      <w:r>
        <w:t>None</w:t>
      </w:r>
    </w:p>
    <w:bookmarkStart w:id="179" w:name="_EN-US_TOPIC_0000001762164608"/>
    <w:bookmarkEnd w:id="179"/>
    <w:p>
      <w:pPr>
        <w:pStyle w:val="Heading2"/>
      </w:pPr>
      <w:bookmarkStart w:id="180" w:name="_EN-US_TOPIC_0000001762164608-chtext"/>
      <w:bookmarkStart w:id="181" w:name="_Toc256000067"/>
      <w:r>
        <w:t>Resolved Issues</w:t>
      </w:r>
      <w:bookmarkEnd w:id="181"/>
      <w:bookmarkEnd w:id="180"/>
    </w:p>
    <w:p>
      <w:r>
        <w:t>None</w:t>
      </w:r>
    </w:p>
    <w:bookmarkStart w:id="182" w:name="_EN-US_TOPIC_0000001809125041"/>
    <w:bookmarkEnd w:id="182"/>
    <w:p>
      <w:pPr>
        <w:pStyle w:val="Heading2"/>
      </w:pPr>
      <w:bookmarkStart w:id="183" w:name="_EN-US_TOPIC_0000001809125041-chtext"/>
      <w:bookmarkStart w:id="184" w:name="_Toc256000068"/>
      <w:r>
        <w:t>Known Issues</w:t>
      </w:r>
      <w:bookmarkEnd w:id="184"/>
      <w:bookmarkEnd w:id="183"/>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When the service load is heavy, blank segments may be displayed on the performance statistics page of DeviceManager.</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No function is affected. The performance statistics update is slow and a blank page is displayed, which affects the readability on the GUI.</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When HyperMetro LUNs are synchronized at a low rate, the synchronization progress may be inaccurate.</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No function is affected. Only the progress display may be inaccurate, which affects the readability on the GUI.</w:t>
            </w:r>
          </w:p>
        </w:tc>
      </w:tr>
    </w:tbl>
    <w:p>
      <w:pPr>
        <w:sectPr>
          <w:headerReference w:type="even" r:id="rId79"/>
          <w:headerReference w:type="default" r:id="rId80"/>
          <w:footerReference w:type="even" r:id="rId81"/>
          <w:footerReference w:type="default" r:id="rId82"/>
          <w:type w:val="nextPage"/>
          <w:pgSz w:w="11907" w:h="16840" w:code="9"/>
          <w:pgMar w:top="1701" w:right="1134" w:bottom="1701" w:left="1134" w:header="567" w:footer="567" w:gutter="0"/>
          <w:pgNumType w:fmt="decimal"/>
          <w:cols w:space="425"/>
          <w:docGrid w:linePitch="312"/>
        </w:sectPr>
      </w:pPr>
    </w:p>
    <w:bookmarkStart w:id="185" w:name="_EN-US_TOPIC_0000001762164336"/>
    <w:bookmarkEnd w:id="185"/>
    <w:p>
      <w:pPr>
        <w:pStyle w:val="Heading1"/>
      </w:pPr>
      <w:bookmarkStart w:id="186" w:name="_EN-US_TOPIC_0000001762164336-chtext"/>
      <w:bookmarkStart w:id="187" w:name="_Toc256000069"/>
      <w:r>
        <w:t>6.1.2RC1</w:t>
      </w:r>
      <w:bookmarkEnd w:id="187"/>
      <w:bookmarkEnd w:id="186"/>
    </w:p>
    <w:p>
      <w:hyperlink w:anchor="_EN-US_TOPIC_0000001762164472" w:tooltip=" " w:history="1">
        <w:r>
          <w:rPr>
            <w:rStyle w:val="Hyperlink"/>
          </w:rPr>
          <w:t>13.1  What's New</w:t>
        </w:r>
      </w:hyperlink>
    </w:p>
    <w:p>
      <w:hyperlink w:anchor="_EN-US_TOPIC_0000001809124821" w:tooltip=" " w:history="1">
        <w:r>
          <w:rPr>
            <w:rStyle w:val="Hyperlink"/>
          </w:rPr>
          <w:t>13.2  Resolved Issues</w:t>
        </w:r>
      </w:hyperlink>
    </w:p>
    <w:p>
      <w:hyperlink w:anchor="_EN-US_TOPIC_0000001762164588" w:tooltip=" " w:history="1">
        <w:r>
          <w:rPr>
            <w:rStyle w:val="Hyperlink"/>
          </w:rPr>
          <w:t>13.3  Known Issues</w:t>
        </w:r>
      </w:hyperlink>
    </w:p>
    <w:bookmarkStart w:id="188" w:name="_EN-US_TOPIC_0000001762164472"/>
    <w:bookmarkEnd w:id="188"/>
    <w:p>
      <w:pPr>
        <w:pStyle w:val="Heading2"/>
        <w:numPr>
          <w:numId w:val="112"/>
        </w:numPr>
      </w:pPr>
      <w:bookmarkStart w:id="189" w:name="_EN-US_TOPIC_0000001762164472-chtext"/>
      <w:bookmarkStart w:id="190" w:name="_Toc256000070"/>
      <w:r>
        <w:t>What's New</w:t>
      </w:r>
      <w:bookmarkEnd w:id="190"/>
      <w:bookmarkEnd w:id="189"/>
    </w:p>
    <w:p>
      <w:pPr>
        <w:pStyle w:val="Heading3"/>
        <w:numPr>
          <w:numId w:val="113"/>
        </w:numPr>
      </w:pPr>
      <w:bookmarkStart w:id="191" w:name="_EN-US_TOPIC_0000001762164572-chtext"/>
      <w:bookmarkStart w:id="192" w:name="_Toc256000071"/>
      <w:r>
        <w:t>New Features</w:t>
      </w:r>
      <w:bookmarkEnd w:id="192"/>
      <w:bookmarkEnd w:id="191"/>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HyperMetro for NAS</w:t>
            </w:r>
          </w:p>
        </w:tc>
        <w:tc>
          <w:tcPr>
            <w:tcW w:w="3600" w:type="pct"/>
            <w:tcBorders>
              <w:top w:val="single" w:sz="6" w:space="0" w:color="000000"/>
              <w:bottom w:val="single" w:sz="6" w:space="0" w:color="000000"/>
            </w:tcBorders>
          </w:tcPr>
          <w:p>
            <w:pPr>
              <w:pStyle w:val="TableText"/>
            </w:pPr>
            <w:r>
              <w:t>Supports gateway-free active-active access of NAS services between the primary and secondary sites. If one site is faulty, services at the faulty site are automatically switched to the other site, ensuring zero data loss and service switchover in seconds.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NFSv4.1</w:t>
            </w:r>
          </w:p>
        </w:tc>
        <w:tc>
          <w:tcPr>
            <w:tcW w:w="3600" w:type="pct"/>
            <w:tcBorders>
              <w:top w:val="single" w:sz="6" w:space="0" w:color="000000"/>
              <w:bottom w:val="single" w:sz="6" w:space="0" w:color="000000"/>
            </w:tcBorders>
          </w:tcPr>
          <w:p>
            <w:pPr>
              <w:pStyle w:val="TableText"/>
            </w:pPr>
            <w:r>
              <w:t>A stateful network file service protocol. It integrates various file lock management and secure ACL permission management mechanisms, allowing clients to mount and access shares through NFSv4.1.</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Similarity-based deduplication 2.0</w:t>
            </w:r>
          </w:p>
        </w:tc>
        <w:tc>
          <w:tcPr>
            <w:tcW w:w="3600" w:type="pct"/>
            <w:tcBorders>
              <w:top w:val="single" w:sz="6" w:space="0" w:color="000000"/>
              <w:bottom w:val="single" w:sz="6" w:space="0" w:color="000000"/>
            </w:tcBorders>
          </w:tcPr>
          <w:p>
            <w:pPr>
              <w:pStyle w:val="TableText"/>
            </w:pPr>
            <w:r>
              <w:t>The enhanced metadata index technology accurately finds similar data to improve the data reduction rate. Huawei-developed intelligent data feature identification technology and dedicated database compression algorithm achieve a higher data reduction ratio in some database scenarios.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CIFS audit log</w:t>
            </w:r>
          </w:p>
        </w:tc>
        <w:tc>
          <w:tcPr>
            <w:tcW w:w="3600" w:type="pct"/>
            <w:tcBorders>
              <w:top w:val="single" w:sz="6" w:space="0" w:color="000000"/>
              <w:bottom w:val="single" w:sz="6" w:space="0" w:color="000000"/>
            </w:tcBorders>
          </w:tcPr>
          <w:p>
            <w:pPr>
              <w:pStyle w:val="TableText"/>
            </w:pPr>
            <w:r>
              <w:t>Records user access and operations on file systems for the administrator to audit the operations.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NDMP</w:t>
            </w:r>
          </w:p>
        </w:tc>
        <w:tc>
          <w:tcPr>
            <w:tcW w:w="3600" w:type="pct"/>
            <w:tcBorders>
              <w:top w:val="single" w:sz="6" w:space="0" w:color="000000"/>
              <w:bottom w:val="single" w:sz="6" w:space="0" w:color="000000"/>
            </w:tcBorders>
          </w:tcPr>
          <w:p>
            <w:pPr>
              <w:pStyle w:val="TableText"/>
            </w:pPr>
            <w:r>
              <w:t>An open protocol for enterprise-level data management. It supports disaster recovery operations such as full backup, incremental backup, and data recovery. The device supports the V4 protocol widely used in the industry, which is compatible with mainstream enterprise-level backup software in the industry.</w:t>
            </w:r>
          </w:p>
        </w:tc>
      </w:tr>
    </w:tbl>
    <w:p/>
    <w:p>
      <w:pPr>
        <w:pStyle w:val="Heading3"/>
      </w:pPr>
      <w:bookmarkStart w:id="193" w:name="_EN-US_TOPIC_0000001809124757-chtext"/>
      <w:bookmarkStart w:id="194" w:name="_Toc256000072"/>
      <w:r>
        <w:t>Modified Features</w:t>
      </w:r>
      <w:bookmarkEnd w:id="194"/>
      <w:bookmarkEnd w:id="193"/>
    </w:p>
    <w:p>
      <w:r>
        <w:t>None</w:t>
      </w:r>
    </w:p>
    <w:p>
      <w:pPr>
        <w:pStyle w:val="Heading3"/>
      </w:pPr>
      <w:bookmarkStart w:id="195" w:name="_EN-US_TOPIC_0000001809125033-chtext"/>
      <w:bookmarkStart w:id="196" w:name="_Toc256000073"/>
      <w:r>
        <w:t>Deleted Features</w:t>
      </w:r>
      <w:bookmarkEnd w:id="196"/>
      <w:bookmarkEnd w:id="195"/>
    </w:p>
    <w:p>
      <w:r>
        <w:t>None</w:t>
      </w:r>
    </w:p>
    <w:bookmarkStart w:id="197" w:name="_EN-US_TOPIC_0000001809124821"/>
    <w:bookmarkEnd w:id="197"/>
    <w:p>
      <w:pPr>
        <w:pStyle w:val="Heading2"/>
      </w:pPr>
      <w:bookmarkStart w:id="198" w:name="_EN-US_TOPIC_0000001809124821-chtext"/>
      <w:bookmarkStart w:id="199" w:name="_Toc256000074"/>
      <w:r>
        <w:t>Resolved Issues</w:t>
      </w:r>
      <w:bookmarkEnd w:id="199"/>
      <w:bookmarkEnd w:id="198"/>
    </w:p>
    <w:p>
      <w:r>
        <w:t>None</w:t>
      </w:r>
    </w:p>
    <w:bookmarkStart w:id="200" w:name="_EN-US_TOPIC_0000001762164588"/>
    <w:bookmarkEnd w:id="200"/>
    <w:p>
      <w:pPr>
        <w:pStyle w:val="Heading2"/>
      </w:pPr>
      <w:bookmarkStart w:id="201" w:name="_EN-US_TOPIC_0000001762164588-chtext"/>
      <w:bookmarkStart w:id="202" w:name="_Toc256000075"/>
      <w:r>
        <w:t>Known Issues</w:t>
      </w:r>
      <w:bookmarkEnd w:id="202"/>
      <w:bookmarkEnd w:id="201"/>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There is a low probability that the session exits after the password of the admin user is changed.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After the password is changed on DeviceManager, the user is logged out, affecting user experience.</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After the time zone is changed, the effective capacity trend displayed on DeviceManager may overlap.</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The capacity curves displayed on DeviceManager overlap, affecting readability.</w:t>
            </w:r>
          </w:p>
        </w:tc>
      </w:tr>
    </w:tbl>
    <w:p>
      <w:pPr>
        <w:sectPr>
          <w:headerReference w:type="even" r:id="rId83"/>
          <w:headerReference w:type="default" r:id="rId84"/>
          <w:footerReference w:type="even" r:id="rId85"/>
          <w:footerReference w:type="default" r:id="rId86"/>
          <w:type w:val="nextPage"/>
          <w:pgSz w:w="11907" w:h="16840" w:code="9"/>
          <w:pgMar w:top="1701" w:right="1134" w:bottom="1701" w:left="1134" w:header="567" w:footer="567" w:gutter="0"/>
          <w:pgNumType w:fmt="decimal"/>
          <w:cols w:space="425"/>
          <w:docGrid w:linePitch="312"/>
        </w:sectPr>
      </w:pPr>
    </w:p>
    <w:bookmarkStart w:id="203" w:name="_EN-US_TOPIC_0000001762005508"/>
    <w:bookmarkEnd w:id="203"/>
    <w:p>
      <w:pPr>
        <w:pStyle w:val="Heading1"/>
      </w:pPr>
      <w:bookmarkStart w:id="204" w:name="_EN-US_TOPIC_0000001762005508-chtext"/>
      <w:bookmarkStart w:id="205" w:name="_Toc256000076"/>
      <w:r>
        <w:t>6.1.0</w:t>
      </w:r>
      <w:bookmarkEnd w:id="205"/>
      <w:bookmarkEnd w:id="204"/>
    </w:p>
    <w:p>
      <w:hyperlink w:anchor="_EN-US_TOPIC_0000001809043881" w:tooltip=" " w:history="1">
        <w:r>
          <w:rPr>
            <w:rStyle w:val="Hyperlink"/>
          </w:rPr>
          <w:t>14.1  What's New</w:t>
        </w:r>
      </w:hyperlink>
    </w:p>
    <w:p>
      <w:hyperlink w:anchor="_EN-US_TOPIC_0000001762164504" w:tooltip=" " w:history="1">
        <w:r>
          <w:rPr>
            <w:rStyle w:val="Hyperlink"/>
          </w:rPr>
          <w:t>14.2  Resolved Issues</w:t>
        </w:r>
      </w:hyperlink>
    </w:p>
    <w:p>
      <w:hyperlink w:anchor="_EN-US_TOPIC_0000001809043993" w:tooltip=" " w:history="1">
        <w:r>
          <w:rPr>
            <w:rStyle w:val="Hyperlink"/>
          </w:rPr>
          <w:t>14.3  Known Issues</w:t>
        </w:r>
      </w:hyperlink>
    </w:p>
    <w:bookmarkStart w:id="206" w:name="_EN-US_TOPIC_0000001809043881"/>
    <w:bookmarkEnd w:id="206"/>
    <w:p>
      <w:pPr>
        <w:pStyle w:val="Heading2"/>
        <w:numPr>
          <w:numId w:val="119"/>
        </w:numPr>
      </w:pPr>
      <w:bookmarkStart w:id="207" w:name="_EN-US_TOPIC_0000001809043881-chtext"/>
      <w:bookmarkStart w:id="208" w:name="_Toc256000077"/>
      <w:r>
        <w:t>What's New</w:t>
      </w:r>
      <w:bookmarkEnd w:id="208"/>
      <w:bookmarkEnd w:id="207"/>
    </w:p>
    <w:p>
      <w:pPr>
        <w:pStyle w:val="Heading3"/>
        <w:numPr>
          <w:numId w:val="120"/>
        </w:numPr>
      </w:pPr>
      <w:bookmarkStart w:id="209" w:name="_EN-US_TOPIC_0000001809044029-chtext"/>
      <w:bookmarkStart w:id="210" w:name="_Toc256000078"/>
      <w:r>
        <w:t>New Features</w:t>
      </w:r>
      <w:bookmarkEnd w:id="210"/>
      <w:bookmarkEnd w:id="209"/>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Feature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HyperMetro and HyperReplication can be configured for the target LUN of SmartMigration</w:t>
            </w:r>
          </w:p>
        </w:tc>
        <w:tc>
          <w:tcPr>
            <w:tcW w:w="3600" w:type="pct"/>
            <w:tcBorders>
              <w:top w:val="single" w:sz="6" w:space="0" w:color="000000"/>
              <w:bottom w:val="single" w:sz="6" w:space="0" w:color="000000"/>
            </w:tcBorders>
          </w:tcPr>
          <w:p>
            <w:pPr>
              <w:pStyle w:val="TableText"/>
            </w:pPr>
            <w:r>
              <w:t>Active-active and remote replication DR protection can be implemented for data during LUN migration. Site-level DR can be implemented for service data during data migration.</w:t>
            </w:r>
          </w:p>
        </w:tc>
      </w:tr>
    </w:tbl>
    <w:p/>
    <w:p>
      <w:pPr>
        <w:pStyle w:val="Heading3"/>
      </w:pPr>
      <w:bookmarkStart w:id="211" w:name="_EN-US_TOPIC_0000001762005492-chtext"/>
      <w:bookmarkStart w:id="212" w:name="_Toc256000079"/>
      <w:r>
        <w:t>Modified Features</w:t>
      </w:r>
      <w:bookmarkEnd w:id="212"/>
      <w:bookmarkEnd w:id="211"/>
    </w:p>
    <w:p>
      <w:r>
        <w:t>None</w:t>
      </w:r>
    </w:p>
    <w:p>
      <w:pPr>
        <w:pStyle w:val="Heading3"/>
      </w:pPr>
      <w:bookmarkStart w:id="213" w:name="_EN-US_TOPIC_0000001809124953-chtext"/>
      <w:bookmarkStart w:id="214" w:name="_Toc256000080"/>
      <w:r>
        <w:t>Deleted Features</w:t>
      </w:r>
      <w:bookmarkEnd w:id="214"/>
      <w:bookmarkEnd w:id="213"/>
    </w:p>
    <w:p>
      <w:r>
        <w:t>None</w:t>
      </w:r>
    </w:p>
    <w:bookmarkStart w:id="215" w:name="_EN-US_TOPIC_0000001762164504"/>
    <w:bookmarkEnd w:id="215"/>
    <w:p>
      <w:pPr>
        <w:pStyle w:val="Heading2"/>
      </w:pPr>
      <w:bookmarkStart w:id="216" w:name="_EN-US_TOPIC_0000001762164504-chtext"/>
      <w:bookmarkStart w:id="217" w:name="_Toc256000081"/>
      <w:r>
        <w:t>Resolved Issues</w:t>
      </w:r>
      <w:bookmarkEnd w:id="217"/>
      <w:bookmarkEnd w:id="216"/>
    </w:p>
    <w:p>
      <w:r>
        <w:t>None</w:t>
      </w:r>
    </w:p>
    <w:bookmarkStart w:id="218" w:name="_EN-US_TOPIC_0000001809043993"/>
    <w:bookmarkEnd w:id="218"/>
    <w:p>
      <w:pPr>
        <w:pStyle w:val="Heading2"/>
      </w:pPr>
      <w:bookmarkStart w:id="219" w:name="_EN-US_TOPIC_0000001809043993-chtext"/>
      <w:bookmarkStart w:id="220" w:name="_Toc256000082"/>
      <w:r>
        <w:t>Known Issues</w:t>
      </w:r>
      <w:bookmarkEnd w:id="220"/>
      <w:bookmarkEnd w:id="219"/>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On a mid-range storage device equipped with Arm CPUs, if the expansion module of a smart disk enclosure is reseated, an enclosure access event is reported.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the expansion module of a smart disk enclosure is reseated, an unexpected enclosure access event is generated on DeviceManager.</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If the name of a file system has more than 64 characters, the name cannot be completely displayed on the performance statistics page.</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If the name of a file system has more than 64 characters, the name cannot be completely displayed on the performance statistics page.</w:t>
            </w:r>
          </w:p>
        </w:tc>
      </w:tr>
    </w:tbl>
    <w:p>
      <w:pPr>
        <w:sectPr>
          <w:headerReference w:type="even" r:id="rId87"/>
          <w:headerReference w:type="default" r:id="rId88"/>
          <w:footerReference w:type="even" r:id="rId89"/>
          <w:footerReference w:type="default" r:id="rId90"/>
          <w:type w:val="nextPage"/>
          <w:pgSz w:w="11907" w:h="16840" w:code="9"/>
          <w:pgMar w:top="1701" w:right="1134" w:bottom="1701" w:left="1134" w:header="567" w:footer="567" w:gutter="0"/>
          <w:pgNumType w:fmt="decimal"/>
          <w:cols w:space="425"/>
          <w:docGrid w:linePitch="312"/>
        </w:sectPr>
      </w:pPr>
    </w:p>
    <w:bookmarkStart w:id="221" w:name="_EN-US_TOPIC_0000001809043977"/>
    <w:bookmarkEnd w:id="221"/>
    <w:p>
      <w:pPr>
        <w:pStyle w:val="Heading1"/>
      </w:pPr>
      <w:bookmarkStart w:id="222" w:name="_EN-US_TOPIC_0000001809043977-chtext"/>
      <w:bookmarkStart w:id="223" w:name="_Toc256000083"/>
      <w:r>
        <w:t>6.1.RC3</w:t>
      </w:r>
      <w:bookmarkEnd w:id="223"/>
      <w:bookmarkEnd w:id="222"/>
    </w:p>
    <w:p>
      <w:hyperlink w:anchor="_EN-US_TOPIC_0000001762164416" w:tooltip=" " w:history="1">
        <w:r>
          <w:rPr>
            <w:rStyle w:val="Hyperlink"/>
          </w:rPr>
          <w:t>15.1  What's New</w:t>
        </w:r>
      </w:hyperlink>
    </w:p>
    <w:p>
      <w:hyperlink w:anchor="_EN-US_TOPIC_0000001762005392" w:tooltip=" " w:history="1">
        <w:r>
          <w:rPr>
            <w:rStyle w:val="Hyperlink"/>
          </w:rPr>
          <w:t>15.2  Resolved Issues</w:t>
        </w:r>
      </w:hyperlink>
    </w:p>
    <w:p>
      <w:hyperlink w:anchor="_EN-US_TOPIC_0000001762164436" w:tooltip=" " w:history="1">
        <w:r>
          <w:rPr>
            <w:rStyle w:val="Hyperlink"/>
          </w:rPr>
          <w:t>15.3  Known Issues</w:t>
        </w:r>
      </w:hyperlink>
    </w:p>
    <w:bookmarkStart w:id="224" w:name="_EN-US_TOPIC_0000001762164416"/>
    <w:bookmarkEnd w:id="224"/>
    <w:p>
      <w:pPr>
        <w:pStyle w:val="Heading2"/>
        <w:numPr>
          <w:numId w:val="126"/>
        </w:numPr>
      </w:pPr>
      <w:bookmarkStart w:id="225" w:name="_EN-US_TOPIC_0000001762164416-chtext"/>
      <w:bookmarkStart w:id="226" w:name="_Toc256000084"/>
      <w:r>
        <w:t>What's New</w:t>
      </w:r>
      <w:bookmarkEnd w:id="226"/>
      <w:bookmarkEnd w:id="225"/>
    </w:p>
    <w:p>
      <w:pPr>
        <w:pStyle w:val="Heading3"/>
        <w:numPr>
          <w:numId w:val="127"/>
        </w:numPr>
      </w:pPr>
      <w:bookmarkStart w:id="227" w:name="_EN-US_TOPIC_0000001762005536-chtext"/>
      <w:bookmarkStart w:id="228" w:name="_Toc256000085"/>
      <w:r>
        <w:t>New Features</w:t>
      </w:r>
      <w:bookmarkEnd w:id="228"/>
      <w:bookmarkEnd w:id="227"/>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File system repair</w:t>
            </w:r>
          </w:p>
        </w:tc>
        <w:tc>
          <w:tcPr>
            <w:tcW w:w="3600" w:type="pct"/>
            <w:tcBorders>
              <w:top w:val="single" w:sz="6" w:space="0" w:color="000000"/>
              <w:bottom w:val="single" w:sz="6" w:space="0" w:color="000000"/>
            </w:tcBorders>
          </w:tcPr>
          <w:p>
            <w:pPr>
              <w:pStyle w:val="TableText"/>
            </w:pPr>
            <w:r>
              <w:t>Provides file system integrity scanning and refined repair.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Snapshot synchronization</w:t>
            </w:r>
          </w:p>
        </w:tc>
        <w:tc>
          <w:tcPr>
            <w:tcW w:w="3600" w:type="pct"/>
            <w:tcBorders>
              <w:top w:val="single" w:sz="6" w:space="0" w:color="000000"/>
              <w:bottom w:val="single" w:sz="6" w:space="0" w:color="000000"/>
            </w:tcBorders>
          </w:tcPr>
          <w:p>
            <w:pPr>
              <w:pStyle w:val="TableText"/>
            </w:pPr>
            <w:r>
              <w:t>Synchronizes snapshots from the primary storage system to the secondary storage system.</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VVol 2.0</w:t>
            </w:r>
          </w:p>
        </w:tc>
        <w:tc>
          <w:tcPr>
            <w:tcW w:w="3600" w:type="pct"/>
            <w:tcBorders>
              <w:top w:val="single" w:sz="6" w:space="0" w:color="000000"/>
              <w:bottom w:val="single" w:sz="6" w:space="0" w:color="000000"/>
            </w:tcBorders>
          </w:tcPr>
          <w:p>
            <w:pPr>
              <w:pStyle w:val="TableText"/>
            </w:pPr>
            <w:r>
              <w:t>Supports VVol-based remote replication and snapshot synchronization, and provides VVol-based site-level DR capabilities.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SmartCache</w:t>
            </w:r>
          </w:p>
        </w:tc>
        <w:tc>
          <w:tcPr>
            <w:tcW w:w="3600" w:type="pct"/>
            <w:tcBorders>
              <w:top w:val="single" w:sz="6" w:space="0" w:color="000000"/>
              <w:bottom w:val="single" w:sz="6" w:space="0" w:color="000000"/>
            </w:tcBorders>
          </w:tcPr>
          <w:p>
            <w:pPr>
              <w:pStyle w:val="TableText"/>
            </w:pPr>
            <w:r>
              <w:t>Supports SmartCache using SCM cards or drives to increase system performance.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RAID across enclosures</w:t>
            </w:r>
          </w:p>
        </w:tc>
        <w:tc>
          <w:tcPr>
            <w:tcW w:w="3600" w:type="pct"/>
            <w:tcBorders>
              <w:top w:val="single" w:sz="6" w:space="0" w:color="000000"/>
              <w:bottom w:val="single" w:sz="6" w:space="0" w:color="000000"/>
            </w:tcBorders>
          </w:tcPr>
          <w:p>
            <w:pPr>
              <w:pStyle w:val="TableText"/>
            </w:pPr>
            <w:r>
              <w:t>Disk domains can be created across enclosures, and services are not interrupted if a redundant disk enclosure is faulty.</w:t>
            </w:r>
          </w:p>
        </w:tc>
      </w:tr>
    </w:tbl>
    <w:p/>
    <w:p>
      <w:pPr>
        <w:pStyle w:val="Heading3"/>
      </w:pPr>
      <w:bookmarkStart w:id="229" w:name="_EN-US_TOPIC_0000001809124885-chtext"/>
      <w:bookmarkStart w:id="230" w:name="_Toc256000086"/>
      <w:r>
        <w:t>Modified Features</w:t>
      </w:r>
      <w:bookmarkEnd w:id="230"/>
      <w:bookmarkEnd w:id="229"/>
    </w:p>
    <w:p>
      <w:r>
        <w:t>None</w:t>
      </w:r>
    </w:p>
    <w:p>
      <w:pPr>
        <w:pStyle w:val="Heading3"/>
      </w:pPr>
      <w:bookmarkStart w:id="231" w:name="_EN-US_TOPIC_0000001762164580-chtext"/>
      <w:bookmarkStart w:id="232" w:name="_Toc256000087"/>
      <w:r>
        <w:t>Deleted Features</w:t>
      </w:r>
      <w:bookmarkEnd w:id="232"/>
      <w:bookmarkEnd w:id="231"/>
    </w:p>
    <w:p>
      <w:r>
        <w:t>None</w:t>
      </w:r>
    </w:p>
    <w:bookmarkStart w:id="233" w:name="_EN-US_TOPIC_0000001762005392"/>
    <w:bookmarkEnd w:id="233"/>
    <w:p>
      <w:pPr>
        <w:pStyle w:val="Heading2"/>
      </w:pPr>
      <w:bookmarkStart w:id="234" w:name="_EN-US_TOPIC_0000001762005392-chtext"/>
      <w:bookmarkStart w:id="235" w:name="_Toc256000088"/>
      <w:r>
        <w:t>Resolved Issues</w:t>
      </w:r>
      <w:bookmarkEnd w:id="235"/>
      <w:bookmarkEnd w:id="234"/>
    </w:p>
    <w:p>
      <w:r>
        <w:t>None</w:t>
      </w:r>
    </w:p>
    <w:bookmarkStart w:id="236" w:name="_EN-US_TOPIC_0000001762164436"/>
    <w:bookmarkEnd w:id="236"/>
    <w:p>
      <w:pPr>
        <w:pStyle w:val="Heading2"/>
      </w:pPr>
      <w:bookmarkStart w:id="237" w:name="_EN-US_TOPIC_0000001762164436-chtext"/>
      <w:bookmarkStart w:id="238" w:name="_Toc256000089"/>
      <w:r>
        <w:t>Known Issues</w:t>
      </w:r>
      <w:bookmarkEnd w:id="238"/>
      <w:bookmarkEnd w:id="237"/>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On a mid-range storage device equipped with Arm CPUs, if the expansion module of a smart disk enclosure is reseated, an enclosure access event is reported.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When the expansion module of a smart disk enclosure is reseated, an unexpected enclosure access event is generated on DeviceManager.</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If the name of a file system has more than 64 characters, the name cannot be completely displayed on the performance statistics page.</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If the name of a file system has more than 64 characters, the name cannot be completely displayed on the performance statistics page.</w:t>
            </w:r>
          </w:p>
        </w:tc>
      </w:tr>
    </w:tbl>
    <w:p>
      <w:pPr>
        <w:sectPr>
          <w:headerReference w:type="even" r:id="rId91"/>
          <w:headerReference w:type="default" r:id="rId92"/>
          <w:footerReference w:type="even" r:id="rId93"/>
          <w:footerReference w:type="default" r:id="rId94"/>
          <w:type w:val="nextPage"/>
          <w:pgSz w:w="11907" w:h="16840" w:code="9"/>
          <w:pgMar w:top="1701" w:right="1134" w:bottom="1701" w:left="1134" w:header="567" w:footer="567" w:gutter="0"/>
          <w:pgNumType w:fmt="decimal"/>
          <w:cols w:space="425"/>
          <w:docGrid w:linePitch="312"/>
        </w:sectPr>
      </w:pPr>
    </w:p>
    <w:bookmarkStart w:id="239" w:name="_EN-US_TOPIC_0000001762005476"/>
    <w:bookmarkEnd w:id="239"/>
    <w:p>
      <w:pPr>
        <w:pStyle w:val="Heading1"/>
      </w:pPr>
      <w:bookmarkStart w:id="240" w:name="_EN-US_TOPIC_0000001762005476-chtext"/>
      <w:bookmarkStart w:id="241" w:name="_Toc256000090"/>
      <w:r>
        <w:t>6.1.RC2</w:t>
      </w:r>
      <w:bookmarkEnd w:id="241"/>
      <w:bookmarkEnd w:id="240"/>
    </w:p>
    <w:p>
      <w:hyperlink w:anchor="_EN-US_TOPIC_0000001809043905" w:tooltip=" " w:history="1">
        <w:r>
          <w:rPr>
            <w:rStyle w:val="Hyperlink"/>
          </w:rPr>
          <w:t>16.1  What's New</w:t>
        </w:r>
      </w:hyperlink>
    </w:p>
    <w:p>
      <w:hyperlink w:anchor="_EN-US_TOPIC_0000001809124929" w:tooltip=" " w:history="1">
        <w:r>
          <w:rPr>
            <w:rStyle w:val="Hyperlink"/>
          </w:rPr>
          <w:t>16.2  Resolved Issues</w:t>
        </w:r>
      </w:hyperlink>
    </w:p>
    <w:p>
      <w:hyperlink w:anchor="_EN-US_TOPIC_0000001762164600" w:tooltip=" " w:history="1">
        <w:r>
          <w:rPr>
            <w:rStyle w:val="Hyperlink"/>
          </w:rPr>
          <w:t>16.3  Known Issues</w:t>
        </w:r>
      </w:hyperlink>
    </w:p>
    <w:bookmarkStart w:id="242" w:name="_EN-US_TOPIC_0000001809043905"/>
    <w:bookmarkEnd w:id="242"/>
    <w:p>
      <w:pPr>
        <w:pStyle w:val="Heading2"/>
        <w:numPr>
          <w:numId w:val="133"/>
        </w:numPr>
      </w:pPr>
      <w:bookmarkStart w:id="243" w:name="_EN-US_TOPIC_0000001809043905-chtext"/>
      <w:bookmarkStart w:id="244" w:name="_Toc256000091"/>
      <w:r>
        <w:t>What's New</w:t>
      </w:r>
      <w:bookmarkEnd w:id="244"/>
      <w:bookmarkEnd w:id="243"/>
    </w:p>
    <w:p>
      <w:pPr>
        <w:pStyle w:val="Heading3"/>
        <w:numPr>
          <w:numId w:val="134"/>
        </w:numPr>
      </w:pPr>
      <w:bookmarkStart w:id="245" w:name="_EN-US_TOPIC_0000001762164520-chtext"/>
      <w:bookmarkStart w:id="246" w:name="_Toc256000092"/>
      <w:r>
        <w:t>New Features</w:t>
      </w:r>
      <w:bookmarkEnd w:id="246"/>
      <w:bookmarkEnd w:id="245"/>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SMB 2.0/3.0 protocol</w:t>
            </w:r>
          </w:p>
        </w:tc>
        <w:tc>
          <w:tcPr>
            <w:tcW w:w="3600" w:type="pct"/>
            <w:tcBorders>
              <w:top w:val="single" w:sz="6" w:space="0" w:color="000000"/>
              <w:bottom w:val="single" w:sz="6" w:space="0" w:color="000000"/>
            </w:tcBorders>
          </w:tcPr>
          <w:p>
            <w:pPr>
              <w:pStyle w:val="TableText"/>
            </w:pPr>
            <w:r>
              <w:t>The storage system uses the SMB 2.0/3.0 protocol to provide shares, data access and operations, and domain authentication for hosts.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Multi-tenancy for NAS</w:t>
            </w:r>
          </w:p>
        </w:tc>
        <w:tc>
          <w:tcPr>
            <w:tcW w:w="3600" w:type="pct"/>
            <w:tcBorders>
              <w:top w:val="single" w:sz="6" w:space="0" w:color="000000"/>
              <w:bottom w:val="single" w:sz="6" w:space="0" w:color="000000"/>
            </w:tcBorders>
          </w:tcPr>
          <w:p>
            <w:pPr>
              <w:pStyle w:val="TableText"/>
            </w:pPr>
            <w:r>
              <w:t>Tenants can be created. The storage system isolates the management operations, services, and networks among tenants.</w:t>
            </w:r>
          </w:p>
        </w:tc>
      </w:tr>
    </w:tbl>
    <w:p/>
    <w:p>
      <w:pPr>
        <w:pStyle w:val="Heading3"/>
      </w:pPr>
      <w:bookmarkStart w:id="247" w:name="_EN-US_TOPIC_0000001809124905-chtext"/>
      <w:bookmarkStart w:id="248" w:name="_Toc256000093"/>
      <w:r>
        <w:t>Modified Features</w:t>
      </w:r>
      <w:bookmarkEnd w:id="248"/>
      <w:bookmarkEnd w:id="247"/>
    </w:p>
    <w:p>
      <w:r>
        <w:t>None</w:t>
      </w:r>
    </w:p>
    <w:p>
      <w:pPr>
        <w:pStyle w:val="Heading3"/>
      </w:pPr>
      <w:bookmarkStart w:id="249" w:name="_EN-US_TOPIC_0000001809044037-chtext"/>
      <w:bookmarkStart w:id="250" w:name="_Toc256000094"/>
      <w:r>
        <w:t>Deleted Features</w:t>
      </w:r>
      <w:bookmarkEnd w:id="250"/>
      <w:bookmarkEnd w:id="249"/>
    </w:p>
    <w:p>
      <w:r>
        <w:t>None</w:t>
      </w:r>
    </w:p>
    <w:bookmarkStart w:id="251" w:name="_EN-US_TOPIC_0000001809124929"/>
    <w:bookmarkEnd w:id="251"/>
    <w:p>
      <w:pPr>
        <w:pStyle w:val="Heading2"/>
      </w:pPr>
      <w:bookmarkStart w:id="252" w:name="_EN-US_TOPIC_0000001809124929-chtext"/>
      <w:bookmarkStart w:id="253" w:name="_Toc256000095"/>
      <w:r>
        <w:t>Resolved Issues</w:t>
      </w:r>
      <w:bookmarkEnd w:id="253"/>
      <w:bookmarkEnd w:id="252"/>
    </w:p>
    <w:p>
      <w:r>
        <w:t>None</w:t>
      </w:r>
    </w:p>
    <w:bookmarkStart w:id="254" w:name="_EN-US_TOPIC_0000001762164600"/>
    <w:bookmarkEnd w:id="254"/>
    <w:p>
      <w:pPr>
        <w:pStyle w:val="Heading2"/>
      </w:pPr>
      <w:bookmarkStart w:id="255" w:name="_EN-US_TOPIC_0000001762164600-chtext"/>
      <w:bookmarkStart w:id="256" w:name="_Toc256000096"/>
      <w:r>
        <w:t>Known Issues</w:t>
      </w:r>
      <w:bookmarkEnd w:id="256"/>
      <w:bookmarkEnd w:id="255"/>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In the event of a NAS service fault, the user can create more files than the number limited by the hard quota in a short period of time.</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Quota statistics are classified into accurate memory statistics and lagged persistent statistics. If a fault occurs, the memory statistics are lost in a short period of time. As a result, the number of files collected by the system may be fewer than the hard quota. The memory statistics will be restored from the logs by the scheduled task every 15 seconds.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After an interface module is powered off, a foolproof message is prompted, but the port configuration is normal.</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After ports are powered off, some port configurations are retained. As a result, the mapping check fails and an alarm is reported. This alarm has no impact on system functions. You can ignore this alarm and continue to create mappings.</w:t>
            </w:r>
          </w:p>
        </w:tc>
      </w:tr>
    </w:tbl>
    <w:p>
      <w:pPr>
        <w:sectPr>
          <w:headerReference w:type="even" r:id="rId95"/>
          <w:headerReference w:type="default" r:id="rId96"/>
          <w:footerReference w:type="even" r:id="rId97"/>
          <w:footerReference w:type="default" r:id="rId98"/>
          <w:type w:val="nextPage"/>
          <w:pgSz w:w="11907" w:h="16840" w:code="9"/>
          <w:pgMar w:top="1701" w:right="1134" w:bottom="1701" w:left="1134" w:header="567" w:footer="567" w:gutter="0"/>
          <w:pgNumType w:fmt="decimal"/>
          <w:cols w:space="425"/>
          <w:docGrid w:linePitch="312"/>
        </w:sectPr>
      </w:pPr>
    </w:p>
    <w:bookmarkStart w:id="257" w:name="_EN-US_TOPIC_0000001762164464"/>
    <w:bookmarkEnd w:id="257"/>
    <w:p>
      <w:pPr>
        <w:pStyle w:val="Heading1"/>
      </w:pPr>
      <w:bookmarkStart w:id="258" w:name="_EN-US_TOPIC_0000001762164464-chtext"/>
      <w:bookmarkStart w:id="259" w:name="_Toc256000097"/>
      <w:r>
        <w:t>6.1.RC1</w:t>
      </w:r>
      <w:bookmarkEnd w:id="259"/>
      <w:bookmarkEnd w:id="258"/>
    </w:p>
    <w:p>
      <w:hyperlink w:anchor="_EN-US_TOPIC_0000001762164328" w:tooltip=" " w:history="1">
        <w:r>
          <w:rPr>
            <w:rStyle w:val="Hyperlink"/>
          </w:rPr>
          <w:t>17.1  What's New</w:t>
        </w:r>
      </w:hyperlink>
    </w:p>
    <w:p>
      <w:hyperlink w:anchor="_EN-US_TOPIC_0000001809043985" w:tooltip=" " w:history="1">
        <w:r>
          <w:rPr>
            <w:rStyle w:val="Hyperlink"/>
          </w:rPr>
          <w:t>17.2  Resolved Issues</w:t>
        </w:r>
      </w:hyperlink>
    </w:p>
    <w:p>
      <w:hyperlink w:anchor="_EN-US_TOPIC_0000001762164480" w:tooltip=" " w:history="1">
        <w:r>
          <w:rPr>
            <w:rStyle w:val="Hyperlink"/>
          </w:rPr>
          <w:t>17.3  Known Issues</w:t>
        </w:r>
      </w:hyperlink>
    </w:p>
    <w:bookmarkStart w:id="260" w:name="_EN-US_TOPIC_0000001762164328"/>
    <w:bookmarkEnd w:id="260"/>
    <w:p>
      <w:pPr>
        <w:pStyle w:val="Heading2"/>
        <w:numPr>
          <w:numId w:val="140"/>
        </w:numPr>
      </w:pPr>
      <w:bookmarkStart w:id="261" w:name="_EN-US_TOPIC_0000001762164328-chtext"/>
      <w:bookmarkStart w:id="262" w:name="_Toc256000098"/>
      <w:r>
        <w:t>What's New</w:t>
      </w:r>
      <w:bookmarkEnd w:id="262"/>
      <w:bookmarkEnd w:id="261"/>
    </w:p>
    <w:p>
      <w:pPr>
        <w:pStyle w:val="Heading3"/>
        <w:numPr>
          <w:numId w:val="141"/>
        </w:numPr>
      </w:pPr>
      <w:bookmarkStart w:id="263" w:name="_EN-US_TOPIC_0000001809043849-chtext"/>
      <w:bookmarkStart w:id="264" w:name="_Toc256000099"/>
      <w:r>
        <w:t>New Features</w:t>
      </w:r>
      <w:bookmarkEnd w:id="264"/>
      <w:bookmarkEnd w:id="263"/>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File system</w:t>
            </w:r>
          </w:p>
        </w:tc>
        <w:tc>
          <w:tcPr>
            <w:tcW w:w="3600" w:type="pct"/>
            <w:tcBorders>
              <w:top w:val="single" w:sz="6" w:space="0" w:color="000000"/>
              <w:bottom w:val="single" w:sz="6" w:space="0" w:color="000000"/>
            </w:tcBorders>
          </w:tcPr>
          <w:p>
            <w:pPr>
              <w:pStyle w:val="TableText"/>
            </w:pPr>
            <w:r>
              <w:t>File systems can be created and shared to hosts for data access and operations on files and directories.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NFSv3</w:t>
            </w:r>
          </w:p>
        </w:tc>
        <w:tc>
          <w:tcPr>
            <w:tcW w:w="3600" w:type="pct"/>
            <w:tcBorders>
              <w:top w:val="single" w:sz="6" w:space="0" w:color="000000"/>
              <w:bottom w:val="single" w:sz="6" w:space="0" w:color="000000"/>
            </w:tcBorders>
          </w:tcPr>
          <w:p>
            <w:pPr>
              <w:pStyle w:val="TableText"/>
            </w:pPr>
            <w:r>
              <w:t>The storage system uses the NFS protocol to provide shares, data access and operations, and domain authentication for hosts.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File system quota</w:t>
            </w:r>
          </w:p>
        </w:tc>
        <w:tc>
          <w:tcPr>
            <w:tcW w:w="3600" w:type="pct"/>
            <w:tcBorders>
              <w:top w:val="single" w:sz="6" w:space="0" w:color="000000"/>
              <w:bottom w:val="single" w:sz="6" w:space="0" w:color="000000"/>
            </w:tcBorders>
          </w:tcPr>
          <w:p>
            <w:pPr>
              <w:pStyle w:val="TableText"/>
            </w:pPr>
            <w:r>
              <w:t>Quotas can be created in a file system or a specific directory. Quotas can be set by directory, user, or user group.</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File system snapshot</w:t>
            </w:r>
          </w:p>
        </w:tc>
        <w:tc>
          <w:tcPr>
            <w:tcW w:w="3600" w:type="pct"/>
            <w:tcBorders>
              <w:top w:val="single" w:sz="6" w:space="0" w:color="000000"/>
              <w:bottom w:val="single" w:sz="6" w:space="0" w:color="000000"/>
            </w:tcBorders>
          </w:tcPr>
          <w:p>
            <w:pPr>
              <w:pStyle w:val="TableText"/>
            </w:pPr>
            <w:r>
              <w:t>File system snapshots are read-only copies of file system data. Snapshot rollback can be performed to restore the file system data to the state at the point in time when the snapshot was created.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Deduplication and compression for file systems</w:t>
            </w:r>
          </w:p>
        </w:tc>
        <w:tc>
          <w:tcPr>
            <w:tcW w:w="3600" w:type="pct"/>
            <w:tcBorders>
              <w:top w:val="single" w:sz="6" w:space="0" w:color="000000"/>
              <w:bottom w:val="single" w:sz="6" w:space="0" w:color="000000"/>
            </w:tcBorders>
          </w:tcPr>
          <w:p>
            <w:pPr>
              <w:pStyle w:val="TableText"/>
            </w:pPr>
            <w:r>
              <w:t>File systems support deduplication and compression.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NVMe over RoCE front-end interface module</w:t>
            </w:r>
          </w:p>
        </w:tc>
        <w:tc>
          <w:tcPr>
            <w:tcW w:w="3600" w:type="pct"/>
            <w:tcBorders>
              <w:top w:val="single" w:sz="6" w:space="0" w:color="000000"/>
              <w:bottom w:val="single" w:sz="6" w:space="0" w:color="000000"/>
            </w:tcBorders>
          </w:tcPr>
          <w:p>
            <w:pPr>
              <w:pStyle w:val="TableText"/>
            </w:pPr>
            <w:r>
              <w:t>The NVMe over RoCE front-end interface module supports only NVMe over Fabrics services. The rate can be 25GE.</w:t>
            </w:r>
          </w:p>
        </w:tc>
      </w:tr>
    </w:tbl>
    <w:p/>
    <w:p>
      <w:pPr>
        <w:pStyle w:val="Heading3"/>
      </w:pPr>
      <w:bookmarkStart w:id="265" w:name="_EN-US_TOPIC_0000001809124989-chtext"/>
      <w:bookmarkStart w:id="266" w:name="_Toc256000100"/>
      <w:r>
        <w:t>Modified Features</w:t>
      </w:r>
      <w:bookmarkEnd w:id="266"/>
      <w:bookmarkEnd w:id="265"/>
    </w:p>
    <w:p>
      <w:r>
        <w:t>None</w:t>
      </w:r>
    </w:p>
    <w:p>
      <w:pPr>
        <w:pStyle w:val="Heading3"/>
      </w:pPr>
      <w:bookmarkStart w:id="267" w:name="_EN-US_TOPIC_0000001762164512-chtext"/>
      <w:bookmarkStart w:id="268" w:name="_Toc256000101"/>
      <w:r>
        <w:t>Deleted Features</w:t>
      </w:r>
      <w:bookmarkEnd w:id="268"/>
      <w:bookmarkEnd w:id="267"/>
    </w:p>
    <w:p>
      <w:r>
        <w:t>None</w:t>
      </w:r>
    </w:p>
    <w:bookmarkStart w:id="269" w:name="_EN-US_TOPIC_0000001809043985"/>
    <w:bookmarkEnd w:id="269"/>
    <w:p>
      <w:pPr>
        <w:pStyle w:val="Heading2"/>
      </w:pPr>
      <w:bookmarkStart w:id="270" w:name="_EN-US_TOPIC_0000001809043985-chtext"/>
      <w:bookmarkStart w:id="271" w:name="_Toc256000102"/>
      <w:r>
        <w:t>Resolved Issues</w:t>
      </w:r>
      <w:bookmarkEnd w:id="271"/>
      <w:bookmarkEnd w:id="270"/>
    </w:p>
    <w:p>
      <w:r>
        <w:t>None</w:t>
      </w:r>
    </w:p>
    <w:bookmarkStart w:id="272" w:name="_EN-US_TOPIC_0000001762164480"/>
    <w:bookmarkEnd w:id="272"/>
    <w:p>
      <w:pPr>
        <w:pStyle w:val="Heading2"/>
      </w:pPr>
      <w:bookmarkStart w:id="273" w:name="_EN-US_TOPIC_0000001762164480-chtext"/>
      <w:bookmarkStart w:id="274" w:name="_Toc256000103"/>
      <w:r>
        <w:t>Known Issues</w:t>
      </w:r>
      <w:bookmarkEnd w:id="274"/>
      <w:bookmarkEnd w:id="273"/>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In the time zones where the DST spans across a year, DeviceManager has an error in determining the end time of the DST. As a result, the time zone displayed on DeviceManager is different from that displayed on the CLI on a few days.</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The time displayed on DeviceManager is incorrect on a few days.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The result of service performance monitoring shows that the latency of controller A is higher than that of the other three controllers. The timer for UMM memory reclaiming randomly runs on the DCC core, causing inconsistent performance of multiple controllers.</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When the system is powered on, there is a possibility that the timer thread is allocated to the DCC core and cannot be dynamically adjusted. When the memory usage is high and expansion amount is large, the timer runs frequently. As a result, the CPU usage increases and this problem occurs.</w:t>
            </w:r>
          </w:p>
        </w:tc>
      </w:tr>
    </w:tbl>
    <w:p>
      <w:pPr>
        <w:sectPr>
          <w:headerReference w:type="even" r:id="rId99"/>
          <w:headerReference w:type="default" r:id="rId100"/>
          <w:footerReference w:type="even" r:id="rId101"/>
          <w:footerReference w:type="default" r:id="rId102"/>
          <w:type w:val="nextPage"/>
          <w:pgSz w:w="11907" w:h="16840" w:code="9"/>
          <w:pgMar w:top="1701" w:right="1134" w:bottom="1701" w:left="1134" w:header="567" w:footer="567" w:gutter="0"/>
          <w:pgNumType w:fmt="decimal"/>
          <w:cols w:space="425"/>
          <w:docGrid w:linePitch="312"/>
        </w:sectPr>
      </w:pPr>
    </w:p>
    <w:bookmarkStart w:id="275" w:name="_EN-US_TOPIC_0000001762005656"/>
    <w:bookmarkEnd w:id="275"/>
    <w:p>
      <w:pPr>
        <w:pStyle w:val="Heading1"/>
      </w:pPr>
      <w:bookmarkStart w:id="276" w:name="_EN-US_TOPIC_0000001762005656-chtext"/>
      <w:bookmarkStart w:id="277" w:name="_Toc256000104"/>
      <w:r>
        <w:t>6.0.1</w:t>
      </w:r>
      <w:bookmarkEnd w:id="277"/>
      <w:bookmarkEnd w:id="276"/>
    </w:p>
    <w:p>
      <w:hyperlink w:anchor="_EN-US_TOPIC_0000001762005604" w:tooltip=" " w:history="1">
        <w:r>
          <w:rPr>
            <w:rStyle w:val="Hyperlink"/>
          </w:rPr>
          <w:t>18.1  What's New</w:t>
        </w:r>
      </w:hyperlink>
    </w:p>
    <w:p>
      <w:hyperlink w:anchor="_EN-US_TOPIC_0000001762005500" w:tooltip=" " w:history="1">
        <w:r>
          <w:rPr>
            <w:rStyle w:val="Hyperlink"/>
          </w:rPr>
          <w:t>18.2  Resolved Issues</w:t>
        </w:r>
      </w:hyperlink>
    </w:p>
    <w:p>
      <w:hyperlink w:anchor="_EN-US_TOPIC_0000001762164452" w:tooltip=" " w:history="1">
        <w:r>
          <w:rPr>
            <w:rStyle w:val="Hyperlink"/>
          </w:rPr>
          <w:t>18.3  Known Issues</w:t>
        </w:r>
      </w:hyperlink>
    </w:p>
    <w:bookmarkStart w:id="278" w:name="_EN-US_TOPIC_0000001762005604"/>
    <w:bookmarkEnd w:id="278"/>
    <w:p>
      <w:pPr>
        <w:pStyle w:val="Heading2"/>
        <w:numPr>
          <w:numId w:val="147"/>
        </w:numPr>
      </w:pPr>
      <w:bookmarkStart w:id="279" w:name="_EN-US_TOPIC_0000001762005604-chtext"/>
      <w:bookmarkStart w:id="280" w:name="_Toc256000105"/>
      <w:r>
        <w:t>What's New</w:t>
      </w:r>
      <w:bookmarkEnd w:id="280"/>
      <w:bookmarkEnd w:id="279"/>
    </w:p>
    <w:p>
      <w:pPr>
        <w:pStyle w:val="Heading3"/>
        <w:numPr>
          <w:numId w:val="148"/>
        </w:numPr>
      </w:pPr>
      <w:bookmarkStart w:id="281" w:name="_EN-US_TOPIC_0000001809044057-chtext"/>
      <w:bookmarkStart w:id="282" w:name="_Toc256000106"/>
      <w:r>
        <w:t>New Features</w:t>
      </w:r>
      <w:bookmarkEnd w:id="282"/>
      <w:bookmarkEnd w:id="281"/>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Snapshot cascading</w:t>
            </w:r>
          </w:p>
        </w:tc>
        <w:tc>
          <w:tcPr>
            <w:tcW w:w="3600" w:type="pct"/>
            <w:tcBorders>
              <w:top w:val="single" w:sz="6" w:space="0" w:color="000000"/>
              <w:bottom w:val="single" w:sz="6" w:space="0" w:color="000000"/>
            </w:tcBorders>
          </w:tcPr>
          <w:p>
            <w:pPr>
              <w:pStyle w:val="TableText"/>
            </w:pPr>
            <w:r>
              <w:t>Snapshot cascading is to create a child snapshot for an existing snapshot.</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Synchronous remote replication</w:t>
            </w:r>
          </w:p>
        </w:tc>
        <w:tc>
          <w:tcPr>
            <w:tcW w:w="3600" w:type="pct"/>
            <w:tcBorders>
              <w:top w:val="single" w:sz="6" w:space="0" w:color="000000"/>
              <w:bottom w:val="single" w:sz="6" w:space="0" w:color="000000"/>
            </w:tcBorders>
          </w:tcPr>
          <w:p>
            <w:pPr>
              <w:pStyle w:val="TableText"/>
            </w:pPr>
            <w:r>
              <w:t>When data is written to the primary site, it is synchronized to the secondary site in real time to maximize data consistency and minimize data loss in the event of a disaster.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VVol</w:t>
            </w:r>
          </w:p>
        </w:tc>
        <w:tc>
          <w:tcPr>
            <w:tcW w:w="3600" w:type="pct"/>
            <w:tcBorders>
              <w:top w:val="single" w:sz="6" w:space="0" w:color="000000"/>
              <w:bottom w:val="single" w:sz="6" w:space="0" w:color="000000"/>
            </w:tcBorders>
          </w:tcPr>
          <w:p>
            <w:pPr>
              <w:pStyle w:val="TableText"/>
            </w:pPr>
            <w:r>
              <w:t>VVol enables VMware to detect storage resources and manage virtual volumes through the VASA Provider plug-in. Data on each VM is stored in multiple VVol LUNs. VMware can manage each VM separately, such as setting the flow control policy, LUN block size, and deduplication and compression properties. In addition, the data copy operations in VM clone and migration are performed by the storage system directly, which does not occupy host bandwidth and greatly improves VM management efficiency.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Intelligent read cache</w:t>
            </w:r>
          </w:p>
        </w:tc>
        <w:tc>
          <w:tcPr>
            <w:tcW w:w="3600" w:type="pct"/>
            <w:tcBorders>
              <w:top w:val="single" w:sz="6" w:space="0" w:color="000000"/>
              <w:bottom w:val="single" w:sz="6" w:space="0" w:color="000000"/>
            </w:tcBorders>
          </w:tcPr>
          <w:p>
            <w:pPr>
              <w:pStyle w:val="TableText"/>
            </w:pPr>
            <w:r>
              <w:t>The intelligent read cache uses deep learning to identify and prefetch service flows based on space, time, and semantics, improving the read cache hit ratio.</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Remote replication using snapshots</w:t>
            </w:r>
          </w:p>
        </w:tc>
        <w:tc>
          <w:tcPr>
            <w:tcW w:w="3600" w:type="pct"/>
            <w:tcBorders>
              <w:top w:val="single" w:sz="6" w:space="0" w:color="000000"/>
              <w:bottom w:val="single" w:sz="6" w:space="0" w:color="000000"/>
            </w:tcBorders>
          </w:tcPr>
          <w:p>
            <w:pPr>
              <w:pStyle w:val="TableText"/>
            </w:pPr>
            <w:r>
              <w:t>Remote replication can be established using snapshots.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Online capacity expansion of HyperMetro and remote replication LUNs</w:t>
            </w:r>
          </w:p>
        </w:tc>
        <w:tc>
          <w:tcPr>
            <w:tcW w:w="3600" w:type="pct"/>
            <w:tcBorders>
              <w:top w:val="single" w:sz="6" w:space="0" w:color="000000"/>
              <w:bottom w:val="single" w:sz="6" w:space="0" w:color="000000"/>
            </w:tcBorders>
          </w:tcPr>
          <w:p>
            <w:pPr>
              <w:pStyle w:val="TableText"/>
            </w:pPr>
            <w:r>
              <w:t>You do not need to suspend HyperMetro or remote replication pairs for online capacity expansion of the LUNs in the pairs. Capacity expansion has no impact on services.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SmartQoS (lower limit guarantee)</w:t>
            </w:r>
          </w:p>
        </w:tc>
        <w:tc>
          <w:tcPr>
            <w:tcW w:w="3600" w:type="pct"/>
            <w:tcBorders>
              <w:top w:val="single" w:sz="6" w:space="0" w:color="000000"/>
              <w:bottom w:val="single" w:sz="6" w:space="0" w:color="000000"/>
            </w:tcBorders>
          </w:tcPr>
          <w:p>
            <w:pPr>
              <w:pStyle w:val="TableText"/>
            </w:pPr>
            <w:r>
              <w:t>For high-priority LUNs, you can set a lower limit to ensure proper running of their services.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1000" w:type="pct"/>
            <w:tcBorders>
              <w:top w:val="single" w:sz="6" w:space="0" w:color="000000"/>
              <w:bottom w:val="single" w:sz="6" w:space="0" w:color="000000"/>
              <w:right w:val="single" w:sz="6" w:space="0" w:color="000000"/>
            </w:tcBorders>
          </w:tcPr>
          <w:p>
            <w:pPr>
              <w:pStyle w:val="TableText"/>
            </w:pPr>
            <w:r>
              <w:t>3DC (synchronous+asynchronous remote replication and asynchronous+asynchronous remote replication)</w:t>
            </w:r>
          </w:p>
        </w:tc>
        <w:tc>
          <w:tcPr>
            <w:tcW w:w="3600" w:type="pct"/>
            <w:tcBorders>
              <w:top w:val="single" w:sz="6" w:space="0" w:color="000000"/>
              <w:bottom w:val="single" w:sz="6" w:space="0" w:color="000000"/>
            </w:tcBorders>
          </w:tcPr>
          <w:p>
            <w:pPr>
              <w:pStyle w:val="TableText"/>
            </w:pPr>
            <w:r>
              <w:t>This solution uses synchronous and asynchronous remote replication of storage systems to copy data to the metropolitan DR center and remote DR center.</w:t>
            </w:r>
          </w:p>
        </w:tc>
      </w:tr>
    </w:tbl>
    <w:p/>
    <w:p>
      <w:pPr>
        <w:pStyle w:val="Heading3"/>
      </w:pPr>
      <w:bookmarkStart w:id="283" w:name="_EN-US_TOPIC_0000001809124945-chtext"/>
      <w:bookmarkStart w:id="284" w:name="_Toc256000107"/>
      <w:r>
        <w:t>Modified Features</w:t>
      </w:r>
      <w:bookmarkEnd w:id="284"/>
      <w:bookmarkEnd w:id="283"/>
    </w:p>
    <w:p>
      <w:r>
        <w:t>None</w:t>
      </w:r>
    </w:p>
    <w:p>
      <w:pPr>
        <w:pStyle w:val="Heading3"/>
      </w:pPr>
      <w:bookmarkStart w:id="285" w:name="_EN-US_TOPIC_0000001762005672-chtext"/>
      <w:bookmarkStart w:id="286" w:name="_Toc256000108"/>
      <w:r>
        <w:t>Deleted Features</w:t>
      </w:r>
      <w:bookmarkEnd w:id="286"/>
      <w:bookmarkEnd w:id="285"/>
    </w:p>
    <w:p>
      <w:r>
        <w:t>None</w:t>
      </w:r>
    </w:p>
    <w:bookmarkStart w:id="287" w:name="_EN-US_TOPIC_0000001762005500"/>
    <w:bookmarkEnd w:id="287"/>
    <w:p>
      <w:pPr>
        <w:pStyle w:val="Heading2"/>
      </w:pPr>
      <w:bookmarkStart w:id="288" w:name="_EN-US_TOPIC_0000001762005500-chtext"/>
      <w:bookmarkStart w:id="289" w:name="_Toc256000109"/>
      <w:r>
        <w:t>Resolved Issues</w:t>
      </w:r>
      <w:bookmarkEnd w:id="289"/>
      <w:bookmarkEnd w:id="288"/>
    </w:p>
    <w:p>
      <w:r>
        <w:t>None</w:t>
      </w:r>
    </w:p>
    <w:bookmarkStart w:id="290" w:name="_EN-US_TOPIC_0000001762164452"/>
    <w:bookmarkEnd w:id="290"/>
    <w:p>
      <w:pPr>
        <w:pStyle w:val="Heading2"/>
      </w:pPr>
      <w:bookmarkStart w:id="291" w:name="_EN-US_TOPIC_0000001762164452-chtext"/>
      <w:bookmarkStart w:id="292" w:name="_Toc256000110"/>
      <w:r>
        <w:t>Known Issues</w:t>
      </w:r>
      <w:bookmarkEnd w:id="292"/>
      <w:bookmarkEnd w:id="291"/>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If a performance threshold-crossing alarm has been generated for an object (such as a LUN, logical port, storage pool, host, or remote replication relationship), the alarm cannot automatically clear after this object is deleted.</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If a performance threshold-crossing alarm is generated for an object and then the object is deleted, the alarm cannot automatically clear. You must manually clear the alarm</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Two levels of smart disk enclosures are connected in forward mode. If the level-1 smart disk enclosure is powered off by a command or the two expansion modules of the level-1 enclosure are powered off due to overheating, the level-2 smart disk enclosure is disconnected and goes offline.</w:t>
            </w:r>
          </w:p>
        </w:tc>
        <w:tc>
          <w:tcPr>
            <w:tcW w:w="1000" w:type="pct"/>
            <w:tcBorders>
              <w:top w:val="single" w:sz="6" w:space="0" w:color="000000"/>
              <w:bottom w:val="single" w:sz="6" w:space="0" w:color="000000"/>
              <w:right w:val="single" w:sz="6" w:space="0" w:color="000000"/>
            </w:tcBorders>
          </w:tcPr>
          <w:p>
            <w:pPr>
              <w:pStyle w:val="TableText"/>
            </w:pPr>
            <w:r>
              <w:t>Warning</w:t>
            </w:r>
          </w:p>
        </w:tc>
        <w:tc>
          <w:tcPr>
            <w:tcW w:w="2000" w:type="pct"/>
            <w:tcBorders>
              <w:top w:val="single" w:sz="6" w:space="0" w:color="000000"/>
              <w:bottom w:val="single" w:sz="6" w:space="0" w:color="000000"/>
            </w:tcBorders>
          </w:tcPr>
          <w:p>
            <w:pPr>
              <w:pStyle w:val="TableText"/>
            </w:pPr>
            <w:r>
              <w:t>If the level-1 smart disk enclosure is powered off, the level-2 smart disk enclosure connected to it will go offline and the disks cannot be accessed.</w:t>
            </w:r>
          </w:p>
        </w:tc>
      </w:tr>
    </w:tbl>
    <w:p>
      <w:pPr>
        <w:sectPr>
          <w:headerReference w:type="even" r:id="rId103"/>
          <w:headerReference w:type="default" r:id="rId104"/>
          <w:footerReference w:type="even" r:id="rId105"/>
          <w:footerReference w:type="default" r:id="rId106"/>
          <w:type w:val="nextPage"/>
          <w:pgSz w:w="11907" w:h="16840" w:code="9"/>
          <w:pgMar w:top="1701" w:right="1134" w:bottom="1701" w:left="1134" w:header="567" w:footer="567" w:gutter="0"/>
          <w:pgNumType w:fmt="decimal"/>
          <w:cols w:space="425"/>
          <w:docGrid w:linePitch="312"/>
        </w:sectPr>
      </w:pPr>
    </w:p>
    <w:bookmarkStart w:id="293" w:name="_EN-US_TOPIC_0000001762005620"/>
    <w:bookmarkEnd w:id="293"/>
    <w:p>
      <w:pPr>
        <w:pStyle w:val="Heading1"/>
      </w:pPr>
      <w:bookmarkStart w:id="294" w:name="_EN-US_TOPIC_0000001762005620-chtext"/>
      <w:bookmarkStart w:id="295" w:name="_Toc256000111"/>
      <w:r>
        <w:t>6.0.0</w:t>
      </w:r>
      <w:bookmarkEnd w:id="295"/>
      <w:bookmarkEnd w:id="294"/>
    </w:p>
    <w:p>
      <w:hyperlink w:anchor="_EN-US_TOPIC_0000001762005572" w:tooltip=" " w:history="1">
        <w:r>
          <w:rPr>
            <w:rStyle w:val="Hyperlink"/>
          </w:rPr>
          <w:t>19.1  What's New</w:t>
        </w:r>
      </w:hyperlink>
    </w:p>
    <w:p>
      <w:hyperlink w:anchor="_EN-US_TOPIC_0000001809044001" w:tooltip=" " w:history="1">
        <w:r>
          <w:rPr>
            <w:rStyle w:val="Hyperlink"/>
          </w:rPr>
          <w:t>19.2  Resolved Issues</w:t>
        </w:r>
      </w:hyperlink>
    </w:p>
    <w:p>
      <w:hyperlink w:anchor="_EN-US_TOPIC_0000001762164488" w:tooltip=" " w:history="1">
        <w:r>
          <w:rPr>
            <w:rStyle w:val="Hyperlink"/>
          </w:rPr>
          <w:t>19.3  Known Issues</w:t>
        </w:r>
      </w:hyperlink>
    </w:p>
    <w:bookmarkStart w:id="296" w:name="_EN-US_TOPIC_0000001762005572"/>
    <w:bookmarkEnd w:id="296"/>
    <w:p>
      <w:pPr>
        <w:pStyle w:val="Heading2"/>
        <w:numPr>
          <w:numId w:val="154"/>
        </w:numPr>
      </w:pPr>
      <w:bookmarkStart w:id="297" w:name="_EN-US_TOPIC_0000001762005572-chtext"/>
      <w:bookmarkStart w:id="298" w:name="_Toc256000112"/>
      <w:r>
        <w:t>What's New</w:t>
      </w:r>
      <w:bookmarkEnd w:id="298"/>
      <w:bookmarkEnd w:id="297"/>
    </w:p>
    <w:p>
      <w:pPr>
        <w:pStyle w:val="Heading3"/>
        <w:numPr>
          <w:numId w:val="155"/>
        </w:numPr>
      </w:pPr>
      <w:bookmarkStart w:id="299" w:name="_EN-US_TOPIC_0000001762005452-chtext"/>
      <w:bookmarkStart w:id="300" w:name="_Toc256000113"/>
      <w:r>
        <w:t>New Features</w:t>
      </w:r>
      <w:bookmarkEnd w:id="300"/>
      <w:bookmarkEnd w:id="299"/>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Snapshot (HyperSnap)</w:t>
            </w:r>
          </w:p>
        </w:tc>
        <w:tc>
          <w:tcPr>
            <w:tcW w:w="3600" w:type="pct"/>
            <w:tcBorders>
              <w:top w:val="single" w:sz="6" w:space="0" w:color="000000"/>
              <w:bottom w:val="single" w:sz="6" w:space="0" w:color="000000"/>
            </w:tcBorders>
          </w:tcPr>
          <w:p>
            <w:pPr>
              <w:pStyle w:val="TableText"/>
            </w:pPr>
            <w:r>
              <w:t>As storage application requirements become increasingly demanding, users want to protect data online in a simpler way and at a lower cost. The snapshot technology effectively prevents data loss on online storage devices. Storage Networking Industry Association (SNIA) defines a snapshot as a point-in-time copy of a defined collection of data. The data backup is a static image of the source data at the point in time of data copy. A snapshot can be either a duplicate or a replicate of the data.</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Clone (HyperClone)</w:t>
            </w:r>
          </w:p>
        </w:tc>
        <w:tc>
          <w:tcPr>
            <w:tcW w:w="3600" w:type="pct"/>
            <w:tcBorders>
              <w:top w:val="single" w:sz="6" w:space="0" w:color="000000"/>
              <w:bottom w:val="single" w:sz="6" w:space="0" w:color="000000"/>
            </w:tcBorders>
          </w:tcPr>
          <w:p>
            <w:pPr>
              <w:pStyle w:val="TableText"/>
            </w:pPr>
            <w:r>
              <w:t>HyperClone generates a full physical copy of a source LUN or snapshot at a specific point in time without interrupting services.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Continuous data protection (HyperCDP)</w:t>
            </w:r>
          </w:p>
        </w:tc>
        <w:tc>
          <w:tcPr>
            <w:tcW w:w="3600" w:type="pct"/>
            <w:tcBorders>
              <w:top w:val="single" w:sz="6" w:space="0" w:color="000000"/>
              <w:bottom w:val="single" w:sz="6" w:space="0" w:color="000000"/>
            </w:tcBorders>
          </w:tcPr>
          <w:p>
            <w:pPr>
              <w:pStyle w:val="TableText"/>
            </w:pPr>
            <w:r>
              <w:t>HyperCDP provides continuous protection for a source LUN by creating a series of read-only snapshots at specified intervals using redirect-on-write (ROW).</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Asynchronous remote replication (HyperReplication)</w:t>
            </w:r>
          </w:p>
        </w:tc>
        <w:tc>
          <w:tcPr>
            <w:tcW w:w="3600" w:type="pct"/>
            <w:tcBorders>
              <w:top w:val="single" w:sz="6" w:space="0" w:color="000000"/>
              <w:bottom w:val="single" w:sz="6" w:space="0" w:color="000000"/>
            </w:tcBorders>
          </w:tcPr>
          <w:p>
            <w:pPr>
              <w:pStyle w:val="TableText"/>
            </w:pPr>
            <w:r>
              <w:t>This function replicates data from the primary storage system at the production center to the secondary storage system at the disaster recovery (DR) center at a specified interval.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Active-active deployment (HyperMetro)</w:t>
            </w:r>
          </w:p>
        </w:tc>
        <w:tc>
          <w:tcPr>
            <w:tcW w:w="3600" w:type="pct"/>
            <w:tcBorders>
              <w:top w:val="single" w:sz="6" w:space="0" w:color="000000"/>
              <w:bottom w:val="single" w:sz="6" w:space="0" w:color="000000"/>
            </w:tcBorders>
          </w:tcPr>
          <w:p>
            <w:pPr>
              <w:pStyle w:val="TableText"/>
            </w:pPr>
            <w:r>
              <w:t>HyperMetro synchronizes data between two storage systems in real time for flexible DR, monitors the service operating status, and performs a failover in the event of a fault. HyperMetro balances the service load across data centers and can switch over services online when necessary.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Intelligent data migration (SmartMigration)</w:t>
            </w:r>
          </w:p>
        </w:tc>
        <w:tc>
          <w:tcPr>
            <w:tcW w:w="3600" w:type="pct"/>
            <w:tcBorders>
              <w:top w:val="single" w:sz="6" w:space="0" w:color="000000"/>
              <w:bottom w:val="single" w:sz="6" w:space="0" w:color="000000"/>
            </w:tcBorders>
          </w:tcPr>
          <w:p>
            <w:pPr>
              <w:pStyle w:val="TableText"/>
            </w:pPr>
            <w:r>
              <w:t>SmartMigration migrates data volumes between different physical storage spaces while ensuring data integrity and host service continuity.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Intelligent thin provisioning (SmartThin)</w:t>
            </w:r>
          </w:p>
        </w:tc>
        <w:tc>
          <w:tcPr>
            <w:tcW w:w="3600" w:type="pct"/>
            <w:tcBorders>
              <w:top w:val="single" w:sz="6" w:space="0" w:color="000000"/>
              <w:bottom w:val="single" w:sz="6" w:space="0" w:color="000000"/>
            </w:tcBorders>
          </w:tcPr>
          <w:p>
            <w:pPr>
              <w:pStyle w:val="TableText"/>
            </w:pPr>
            <w:r>
              <w:t>The thin LUN is a logic disk that can be accessed by hosts. The thin LUN dynamically allocates storage resources from the thin pool according to the actual capacity requirements of users.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1000" w:type="pct"/>
            <w:tcBorders>
              <w:top w:val="single" w:sz="6" w:space="0" w:color="000000"/>
              <w:bottom w:val="single" w:sz="6" w:space="0" w:color="000000"/>
              <w:right w:val="single" w:sz="6" w:space="0" w:color="000000"/>
            </w:tcBorders>
          </w:tcPr>
          <w:p>
            <w:pPr>
              <w:pStyle w:val="TableText"/>
            </w:pPr>
            <w:r>
              <w:t>SmartQoS</w:t>
            </w:r>
          </w:p>
        </w:tc>
        <w:tc>
          <w:tcPr>
            <w:tcW w:w="3600" w:type="pct"/>
            <w:tcBorders>
              <w:top w:val="single" w:sz="6" w:space="0" w:color="000000"/>
              <w:bottom w:val="single" w:sz="6" w:space="0" w:color="000000"/>
            </w:tcBorders>
          </w:tcPr>
          <w:p>
            <w:pPr>
              <w:pStyle w:val="TableText"/>
            </w:pPr>
            <w:r>
              <w:t>SmartQoS helps achieve specific performance goals for your applications with its powerful control on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9</w:t>
            </w:r>
          </w:p>
        </w:tc>
        <w:tc>
          <w:tcPr>
            <w:tcW w:w="1000" w:type="pct"/>
            <w:tcBorders>
              <w:top w:val="single" w:sz="6" w:space="0" w:color="000000"/>
              <w:bottom w:val="single" w:sz="6" w:space="0" w:color="000000"/>
              <w:right w:val="single" w:sz="6" w:space="0" w:color="000000"/>
            </w:tcBorders>
          </w:tcPr>
          <w:p>
            <w:pPr>
              <w:pStyle w:val="TableText"/>
            </w:pPr>
            <w:r>
              <w:t>Heterogeneous storage (SmartVirtualization)</w:t>
            </w:r>
          </w:p>
        </w:tc>
        <w:tc>
          <w:tcPr>
            <w:tcW w:w="3600" w:type="pct"/>
            <w:tcBorders>
              <w:top w:val="single" w:sz="6" w:space="0" w:color="000000"/>
              <w:bottom w:val="single" w:sz="6" w:space="0" w:color="000000"/>
            </w:tcBorders>
          </w:tcPr>
          <w:p>
            <w:pPr>
              <w:pStyle w:val="TableText"/>
            </w:pPr>
            <w:r>
              <w:t>The storage systems of enterprises consist of storage devices from various vendors. Therefore, a heterogeneous storage solution is required for data flow or DR. Dorado connects to third-party storage systems and manages LUNs of these storage systems as local LUNs. Dorado can migrate data from third-party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10</w:t>
            </w:r>
          </w:p>
        </w:tc>
        <w:tc>
          <w:tcPr>
            <w:tcW w:w="1000" w:type="pct"/>
            <w:tcBorders>
              <w:top w:val="single" w:sz="6" w:space="0" w:color="000000"/>
              <w:bottom w:val="single" w:sz="6" w:space="0" w:color="000000"/>
              <w:right w:val="single" w:sz="6" w:space="0" w:color="000000"/>
            </w:tcBorders>
          </w:tcPr>
          <w:p>
            <w:pPr>
              <w:pStyle w:val="TableText"/>
            </w:pPr>
            <w:r>
              <w:t>Deduplication (SmartDedupe)</w:t>
            </w:r>
          </w:p>
        </w:tc>
        <w:tc>
          <w:tcPr>
            <w:tcW w:w="3600" w:type="pct"/>
            <w:tcBorders>
              <w:top w:val="single" w:sz="6" w:space="0" w:color="000000"/>
              <w:bottom w:val="single" w:sz="6" w:space="0" w:color="000000"/>
            </w:tcBorders>
          </w:tcPr>
          <w:p>
            <w:pPr>
              <w:pStyle w:val="TableText"/>
            </w:pPr>
            <w:r>
              <w:t>This function performs global adaptive deduplication on the data delivered by host I/Os. It identifies duplicate data and saves only one copy of the data to save storage space.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11</w:t>
            </w:r>
          </w:p>
        </w:tc>
        <w:tc>
          <w:tcPr>
            <w:tcW w:w="1000" w:type="pct"/>
            <w:tcBorders>
              <w:top w:val="single" w:sz="6" w:space="0" w:color="000000"/>
              <w:bottom w:val="single" w:sz="6" w:space="0" w:color="000000"/>
              <w:right w:val="single" w:sz="6" w:space="0" w:color="000000"/>
            </w:tcBorders>
          </w:tcPr>
          <w:p>
            <w:pPr>
              <w:pStyle w:val="TableText"/>
            </w:pPr>
            <w:r>
              <w:t>Compression (SmartCompression)</w:t>
            </w:r>
          </w:p>
        </w:tc>
        <w:tc>
          <w:tcPr>
            <w:tcW w:w="3600" w:type="pct"/>
            <w:tcBorders>
              <w:top w:val="single" w:sz="6" w:space="0" w:color="000000"/>
              <w:bottom w:val="single" w:sz="6" w:space="0" w:color="000000"/>
            </w:tcBorders>
          </w:tcPr>
          <w:p>
            <w:pPr>
              <w:pStyle w:val="TableText"/>
            </w:pPr>
            <w:r>
              <w:t>This function compresses (inline) data that has been deduplicated before the data is written to SSDs. For a read request, the storage system decompresses the data before returning it to a host.</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12</w:t>
            </w:r>
          </w:p>
        </w:tc>
        <w:tc>
          <w:tcPr>
            <w:tcW w:w="1000" w:type="pct"/>
            <w:tcBorders>
              <w:top w:val="single" w:sz="6" w:space="0" w:color="000000"/>
              <w:bottom w:val="single" w:sz="6" w:space="0" w:color="000000"/>
              <w:right w:val="single" w:sz="6" w:space="0" w:color="000000"/>
            </w:tcBorders>
          </w:tcPr>
          <w:p>
            <w:pPr>
              <w:pStyle w:val="TableText"/>
            </w:pPr>
            <w:r>
              <w:t>SmartMatrix</w:t>
            </w:r>
          </w:p>
        </w:tc>
        <w:tc>
          <w:tcPr>
            <w:tcW w:w="3600" w:type="pct"/>
            <w:tcBorders>
              <w:top w:val="single" w:sz="6" w:space="0" w:color="000000"/>
              <w:bottom w:val="single" w:sz="6" w:space="0" w:color="000000"/>
            </w:tcBorders>
          </w:tcPr>
          <w:p>
            <w:pPr>
              <w:pStyle w:val="TableText"/>
            </w:pPr>
            <w:r>
              <w:t>This function tolerates simultaneous failure of two controllers in a controller enclosure of a high-end storage system equipped with four controllers.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13</w:t>
            </w:r>
          </w:p>
        </w:tc>
        <w:tc>
          <w:tcPr>
            <w:tcW w:w="1000" w:type="pct"/>
            <w:tcBorders>
              <w:top w:val="single" w:sz="6" w:space="0" w:color="000000"/>
              <w:bottom w:val="single" w:sz="6" w:space="0" w:color="000000"/>
              <w:right w:val="single" w:sz="6" w:space="0" w:color="000000"/>
            </w:tcBorders>
          </w:tcPr>
          <w:p>
            <w:pPr>
              <w:pStyle w:val="TableText"/>
            </w:pPr>
            <w:r>
              <w:t>Read cache</w:t>
            </w:r>
          </w:p>
        </w:tc>
        <w:tc>
          <w:tcPr>
            <w:tcW w:w="3600" w:type="pct"/>
            <w:tcBorders>
              <w:top w:val="single" w:sz="6" w:space="0" w:color="000000"/>
              <w:bottom w:val="single" w:sz="6" w:space="0" w:color="000000"/>
            </w:tcBorders>
          </w:tcPr>
          <w:p>
            <w:pPr>
              <w:pStyle w:val="TableText"/>
            </w:pPr>
            <w:r>
              <w:t>When processing sequential read I/Os, the system reads more data from SSDs to the read cache based on the prefetch policy. Then, it can directly read the next sequential I/O from the read cache. Hot data recognition and eviction algorithms are used to improve the cache hit ratio, thereby boosting hot data read and sequential read performance.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14</w:t>
            </w:r>
          </w:p>
        </w:tc>
        <w:tc>
          <w:tcPr>
            <w:tcW w:w="1000" w:type="pct"/>
            <w:tcBorders>
              <w:top w:val="single" w:sz="6" w:space="0" w:color="000000"/>
              <w:bottom w:val="single" w:sz="6" w:space="0" w:color="000000"/>
              <w:right w:val="single" w:sz="6" w:space="0" w:color="000000"/>
            </w:tcBorders>
          </w:tcPr>
          <w:p>
            <w:pPr>
              <w:pStyle w:val="TableText"/>
            </w:pPr>
            <w:r>
              <w:t>VDI/Virtual server</w:t>
            </w:r>
          </w:p>
        </w:tc>
        <w:tc>
          <w:tcPr>
            <w:tcW w:w="3600" w:type="pct"/>
            <w:tcBorders>
              <w:top w:val="single" w:sz="6" w:space="0" w:color="000000"/>
              <w:bottom w:val="single" w:sz="6" w:space="0" w:color="000000"/>
            </w:tcBorders>
          </w:tcPr>
          <w:p>
            <w:pPr>
              <w:pStyle w:val="TableText"/>
            </w:pPr>
            <w:r>
              <w:t>vStorage APIs for Array Integration (VAAI) is a plug-in running on ESXi servers. Using VAAI, storage array vendors can integrate their storage hardware and applications with VMware vSphere. VAAI enables some operations at the storage layer to be executed on storage arrays in offline mode. The efficiency is much higher than that of operations executed on ESXi hosts. With storage hardware, ESXi servers can process such operations more quickly using fewer CPU resources, memory, and bandwidth.</w:t>
            </w:r>
          </w:p>
          <w:p>
            <w:pPr>
              <w:pStyle w:val="TableText"/>
            </w:pPr>
            <w:r>
              <w:t>It has the following three functions:</w:t>
            </w:r>
          </w:p>
          <w:p>
            <w:pPr>
              <w:pStyle w:val="TableText"/>
            </w:pPr>
            <w:r>
              <w:t>Full copy: Enables the storage system to complete full copy with no need for an ESX server to read and write back data.</w:t>
            </w:r>
          </w:p>
          <w:p>
            <w:pPr>
              <w:pStyle w:val="TableText"/>
            </w:pPr>
            <w:r>
              <w:t>Block zeroing: Enables the storage system to quickly clean and free up a large number of blocks, accelerating VM deployment and provisioning.</w:t>
            </w:r>
          </w:p>
          <w:p>
            <w:pPr>
              <w:pStyle w:val="TableText"/>
            </w:pPr>
            <w:r>
              <w:t>Hardware-assisted locking: Optimizes the scalability of an ESX server cluster that shares the same data storage. It is a substitute method for protecting the file system metadata of the VMFS cluster.</w:t>
            </w:r>
          </w:p>
          <w:p>
            <w:pPr>
              <w:pStyle w:val="TableText"/>
            </w:pPr>
            <w:r>
              <w:t>VAAI is supported. In the VDI environment, only metadata processing is required, and data migration is not required for full copy or link copy based on the all flash features.</w:t>
            </w:r>
          </w:p>
          <w:p>
            <w:pPr>
              <w:pStyle w:val="TableText"/>
            </w:pPr>
            <w:r>
              <w:t>Generally, multiple databases are running on a virtual server. This feature supports mainstream databases including Oracle and SQL Server. This feature not only provides high-performance and low-latency storage, but also supports the DR service delivered by the databases.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15</w:t>
            </w:r>
          </w:p>
        </w:tc>
        <w:tc>
          <w:tcPr>
            <w:tcW w:w="1000" w:type="pct"/>
            <w:tcBorders>
              <w:top w:val="single" w:sz="6" w:space="0" w:color="000000"/>
              <w:bottom w:val="single" w:sz="6" w:space="0" w:color="000000"/>
              <w:right w:val="single" w:sz="6" w:space="0" w:color="000000"/>
            </w:tcBorders>
          </w:tcPr>
          <w:p>
            <w:pPr>
              <w:pStyle w:val="TableText"/>
            </w:pPr>
            <w:r>
              <w:t>Adding disks and disk enclosures online</w:t>
            </w:r>
          </w:p>
        </w:tc>
        <w:tc>
          <w:tcPr>
            <w:tcW w:w="3600" w:type="pct"/>
            <w:tcBorders>
              <w:top w:val="single" w:sz="6" w:space="0" w:color="000000"/>
              <w:bottom w:val="single" w:sz="6" w:space="0" w:color="000000"/>
            </w:tcBorders>
          </w:tcPr>
          <w:p>
            <w:pPr>
              <w:pStyle w:val="TableText"/>
            </w:pPr>
            <w:r>
              <w:t>Adding disks online: You can add disks to disk enclosures that are not fully configured.</w:t>
            </w:r>
          </w:p>
          <w:p>
            <w:pPr>
              <w:pStyle w:val="TableText"/>
            </w:pPr>
            <w:r>
              <w:t>Adding disk enclosures online: You can add disk enclosures using scale-up interface modules on controllers. Each controller enclosure connects to a maximum of four disk enclosures.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16</w:t>
            </w:r>
          </w:p>
        </w:tc>
        <w:tc>
          <w:tcPr>
            <w:tcW w:w="1000" w:type="pct"/>
            <w:tcBorders>
              <w:top w:val="single" w:sz="6" w:space="0" w:color="000000"/>
              <w:bottom w:val="single" w:sz="6" w:space="0" w:color="000000"/>
              <w:right w:val="single" w:sz="6" w:space="0" w:color="000000"/>
            </w:tcBorders>
          </w:tcPr>
          <w:p>
            <w:pPr>
              <w:pStyle w:val="TableText"/>
            </w:pPr>
            <w:r>
              <w:t>Huawei multipathing software (UltraPath)</w:t>
            </w:r>
          </w:p>
        </w:tc>
        <w:tc>
          <w:tcPr>
            <w:tcW w:w="3600" w:type="pct"/>
            <w:tcBorders>
              <w:top w:val="single" w:sz="6" w:space="0" w:color="000000"/>
              <w:bottom w:val="single" w:sz="6" w:space="0" w:color="000000"/>
            </w:tcBorders>
          </w:tcPr>
          <w:p>
            <w:pPr>
              <w:pStyle w:val="TableText"/>
            </w:pPr>
            <w:r>
              <w:t>Installed on an application server, UltraPath controls the application server's access to a storage device by selecting and managing paths between the application server and the storage device.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17</w:t>
            </w:r>
          </w:p>
        </w:tc>
        <w:tc>
          <w:tcPr>
            <w:tcW w:w="1000" w:type="pct"/>
            <w:tcBorders>
              <w:top w:val="single" w:sz="6" w:space="0" w:color="000000"/>
              <w:bottom w:val="single" w:sz="6" w:space="0" w:color="000000"/>
              <w:right w:val="single" w:sz="6" w:space="0" w:color="000000"/>
            </w:tcBorders>
          </w:tcPr>
          <w:p>
            <w:pPr>
              <w:pStyle w:val="TableText"/>
            </w:pPr>
            <w:r>
              <w:t>CHAP</w:t>
            </w:r>
          </w:p>
        </w:tc>
        <w:tc>
          <w:tcPr>
            <w:tcW w:w="3600" w:type="pct"/>
            <w:tcBorders>
              <w:top w:val="single" w:sz="6" w:space="0" w:color="000000"/>
              <w:bottom w:val="single" w:sz="6" w:space="0" w:color="000000"/>
            </w:tcBorders>
          </w:tcPr>
          <w:p>
            <w:pPr>
              <w:pStyle w:val="TableText"/>
            </w:pPr>
            <w:r>
              <w:t>A method to verify the identity of a peer using a 3-way handshake. During the establishment of a link, the authenticator sends a "challenge" message to the peer. The peer responds with a value calculated using a "one-way hash" function. The authenticator checks the response against its own calculation of the expected hash value. If the values match, the authentication is acknowledged. CHAP provides protection against replay attacks.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18</w:t>
            </w:r>
          </w:p>
        </w:tc>
        <w:tc>
          <w:tcPr>
            <w:tcW w:w="1000" w:type="pct"/>
            <w:tcBorders>
              <w:top w:val="single" w:sz="6" w:space="0" w:color="000000"/>
              <w:bottom w:val="single" w:sz="6" w:space="0" w:color="000000"/>
              <w:right w:val="single" w:sz="6" w:space="0" w:color="000000"/>
            </w:tcBorders>
          </w:tcPr>
          <w:p>
            <w:pPr>
              <w:pStyle w:val="TableText"/>
            </w:pPr>
            <w:r>
              <w:t>Multiple storage pools</w:t>
            </w:r>
          </w:p>
        </w:tc>
        <w:tc>
          <w:tcPr>
            <w:tcW w:w="3600" w:type="pct"/>
            <w:tcBorders>
              <w:top w:val="single" w:sz="6" w:space="0" w:color="000000"/>
              <w:bottom w:val="single" w:sz="6" w:space="0" w:color="000000"/>
            </w:tcBorders>
          </w:tcPr>
          <w:p>
            <w:pPr>
              <w:pStyle w:val="TableText"/>
            </w:pPr>
            <w:r>
              <w:t>SSDs can be grouped into multiple storage pools for fault isolation between these pools. This mitigates the risk of data loss caused by failure of multiple SSDs.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19</w:t>
            </w:r>
          </w:p>
        </w:tc>
        <w:tc>
          <w:tcPr>
            <w:tcW w:w="1000" w:type="pct"/>
            <w:tcBorders>
              <w:top w:val="single" w:sz="6" w:space="0" w:color="000000"/>
              <w:bottom w:val="single" w:sz="6" w:space="0" w:color="000000"/>
              <w:right w:val="single" w:sz="6" w:space="0" w:color="000000"/>
            </w:tcBorders>
          </w:tcPr>
          <w:p>
            <w:pPr>
              <w:pStyle w:val="TableText"/>
            </w:pPr>
            <w:r>
              <w:t>Syslog</w:t>
            </w:r>
          </w:p>
        </w:tc>
        <w:tc>
          <w:tcPr>
            <w:tcW w:w="3600" w:type="pct"/>
            <w:tcBorders>
              <w:top w:val="single" w:sz="6" w:space="0" w:color="000000"/>
              <w:bottom w:val="single" w:sz="6" w:space="0" w:color="000000"/>
            </w:tcBorders>
          </w:tcPr>
          <w:p>
            <w:pPr>
              <w:pStyle w:val="TableText"/>
            </w:pPr>
            <w:r>
              <w:t>Huawei storage systems allow alarm logs of the systems to be sent to a specified Syslog server of the customer.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20</w:t>
            </w:r>
          </w:p>
        </w:tc>
        <w:tc>
          <w:tcPr>
            <w:tcW w:w="1000" w:type="pct"/>
            <w:tcBorders>
              <w:top w:val="single" w:sz="6" w:space="0" w:color="000000"/>
              <w:bottom w:val="single" w:sz="6" w:space="0" w:color="000000"/>
              <w:right w:val="single" w:sz="6" w:space="0" w:color="000000"/>
            </w:tcBorders>
          </w:tcPr>
          <w:p>
            <w:pPr>
              <w:pStyle w:val="TableText"/>
            </w:pPr>
            <w:r>
              <w:t>Fault management</w:t>
            </w:r>
          </w:p>
        </w:tc>
        <w:tc>
          <w:tcPr>
            <w:tcW w:w="3600" w:type="pct"/>
            <w:tcBorders>
              <w:top w:val="single" w:sz="6" w:space="0" w:color="000000"/>
              <w:bottom w:val="single" w:sz="6" w:space="0" w:color="000000"/>
            </w:tcBorders>
          </w:tcPr>
          <w:p>
            <w:pPr>
              <w:pStyle w:val="TableText"/>
            </w:pPr>
            <w:r>
              <w:t>This function identifies, isolates, corrects, and records faults of managed units and supports operation diagnosis, fault alarm, and continuous fault statistics.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21</w:t>
            </w:r>
          </w:p>
        </w:tc>
        <w:tc>
          <w:tcPr>
            <w:tcW w:w="1000" w:type="pct"/>
            <w:tcBorders>
              <w:top w:val="single" w:sz="6" w:space="0" w:color="000000"/>
              <w:bottom w:val="single" w:sz="6" w:space="0" w:color="000000"/>
              <w:right w:val="single" w:sz="6" w:space="0" w:color="000000"/>
            </w:tcBorders>
          </w:tcPr>
          <w:p>
            <w:pPr>
              <w:pStyle w:val="TableText"/>
            </w:pPr>
            <w:r>
              <w:t>Performance management</w:t>
            </w:r>
          </w:p>
        </w:tc>
        <w:tc>
          <w:tcPr>
            <w:tcW w:w="3600" w:type="pct"/>
            <w:tcBorders>
              <w:top w:val="single" w:sz="6" w:space="0" w:color="000000"/>
              <w:bottom w:val="single" w:sz="6" w:space="0" w:color="000000"/>
            </w:tcBorders>
          </w:tcPr>
          <w:p>
            <w:pPr>
              <w:pStyle w:val="TableText"/>
            </w:pPr>
            <w:r>
              <w:t>This function collects and demonstrates the performance status of resources such as LUNs, disks, and ports, which can be set and queried on the CLI or GUI.</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22</w:t>
            </w:r>
          </w:p>
        </w:tc>
        <w:tc>
          <w:tcPr>
            <w:tcW w:w="1000" w:type="pct"/>
            <w:tcBorders>
              <w:top w:val="single" w:sz="6" w:space="0" w:color="000000"/>
              <w:bottom w:val="single" w:sz="6" w:space="0" w:color="000000"/>
              <w:right w:val="single" w:sz="6" w:space="0" w:color="000000"/>
            </w:tcBorders>
          </w:tcPr>
          <w:p>
            <w:pPr>
              <w:pStyle w:val="TableText"/>
            </w:pPr>
            <w:r>
              <w:t>Security management</w:t>
            </w:r>
          </w:p>
        </w:tc>
        <w:tc>
          <w:tcPr>
            <w:tcW w:w="3600" w:type="pct"/>
            <w:tcBorders>
              <w:top w:val="single" w:sz="6" w:space="0" w:color="000000"/>
              <w:bottom w:val="single" w:sz="6" w:space="0" w:color="000000"/>
            </w:tcBorders>
          </w:tcPr>
          <w:p>
            <w:pPr>
              <w:pStyle w:val="TableText"/>
            </w:pPr>
            <w:r>
              <w:t>This function ensures legitimate use of management elements or services by checking users' access permissions, keeping audit logs and records, generating security events and alarms, as well as maintaining data confidentiality.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23</w:t>
            </w:r>
          </w:p>
        </w:tc>
        <w:tc>
          <w:tcPr>
            <w:tcW w:w="1000" w:type="pct"/>
            <w:tcBorders>
              <w:top w:val="single" w:sz="6" w:space="0" w:color="000000"/>
              <w:bottom w:val="single" w:sz="6" w:space="0" w:color="000000"/>
              <w:right w:val="single" w:sz="6" w:space="0" w:color="000000"/>
            </w:tcBorders>
          </w:tcPr>
          <w:p>
            <w:pPr>
              <w:pStyle w:val="TableText"/>
            </w:pPr>
            <w:r>
              <w:t>SNMP</w:t>
            </w:r>
          </w:p>
        </w:tc>
        <w:tc>
          <w:tcPr>
            <w:tcW w:w="3600" w:type="pct"/>
            <w:tcBorders>
              <w:top w:val="single" w:sz="6" w:space="0" w:color="000000"/>
              <w:bottom w:val="single" w:sz="6" w:space="0" w:color="000000"/>
            </w:tcBorders>
          </w:tcPr>
          <w:p>
            <w:pPr>
              <w:pStyle w:val="TableText"/>
            </w:pPr>
            <w:r>
              <w:t>SNMP is a network management protocol of TCP/IP. It enables remote users to view and modify the management information about a network element. This protocol ensures the transmission of management information between any two nodes. SNMP adopts the polling mechanism and provides basic function sets. According to SNMP, agents, which can be hardware as well as software, can monitor the activities of various devices on the network and report these activities to the network console workstation. Control information about each device is maintained by a management information block.</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24</w:t>
            </w:r>
          </w:p>
        </w:tc>
        <w:tc>
          <w:tcPr>
            <w:tcW w:w="1000" w:type="pct"/>
            <w:tcBorders>
              <w:top w:val="single" w:sz="6" w:space="0" w:color="000000"/>
              <w:bottom w:val="single" w:sz="6" w:space="0" w:color="000000"/>
              <w:right w:val="single" w:sz="6" w:space="0" w:color="000000"/>
            </w:tcBorders>
          </w:tcPr>
          <w:p>
            <w:pPr>
              <w:pStyle w:val="TableText"/>
            </w:pPr>
            <w:r>
              <w:t>RESTful</w:t>
            </w:r>
          </w:p>
        </w:tc>
        <w:tc>
          <w:tcPr>
            <w:tcW w:w="3600" w:type="pct"/>
            <w:tcBorders>
              <w:top w:val="single" w:sz="6" w:space="0" w:color="000000"/>
              <w:bottom w:val="single" w:sz="6" w:space="0" w:color="000000"/>
            </w:tcBorders>
          </w:tcPr>
          <w:p>
            <w:pPr>
              <w:pStyle w:val="TableText"/>
            </w:pPr>
            <w:r>
              <w:t>RESTful Applications Programming Interfaces (APIs) are open APIs provided by Huawei OceanStor DeviceManager based on Representational State Transfer (REST). After being authorized, third-party developers can use RESTful APIs to access open resources on DeviceManager and perform operations such as querying alarms, monitoring performance, and allocating resources.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25</w:t>
            </w:r>
          </w:p>
        </w:tc>
        <w:tc>
          <w:tcPr>
            <w:tcW w:w="1000" w:type="pct"/>
            <w:tcBorders>
              <w:top w:val="single" w:sz="6" w:space="0" w:color="000000"/>
              <w:bottom w:val="single" w:sz="6" w:space="0" w:color="000000"/>
              <w:right w:val="single" w:sz="6" w:space="0" w:color="000000"/>
            </w:tcBorders>
          </w:tcPr>
          <w:p>
            <w:pPr>
              <w:pStyle w:val="TableText"/>
            </w:pPr>
            <w:r>
              <w:t>CLI</w:t>
            </w:r>
          </w:p>
        </w:tc>
        <w:tc>
          <w:tcPr>
            <w:tcW w:w="3600" w:type="pct"/>
            <w:tcBorders>
              <w:top w:val="single" w:sz="6" w:space="0" w:color="000000"/>
              <w:bottom w:val="single" w:sz="6" w:space="0" w:color="000000"/>
            </w:tcBorders>
          </w:tcPr>
          <w:p>
            <w:pPr>
              <w:pStyle w:val="TableText"/>
            </w:pPr>
            <w:r>
              <w:t>CLI provides command line interfaces for managing and maintaining storage systems, and querying system status.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26</w:t>
            </w:r>
          </w:p>
        </w:tc>
        <w:tc>
          <w:tcPr>
            <w:tcW w:w="1000" w:type="pct"/>
            <w:tcBorders>
              <w:top w:val="single" w:sz="6" w:space="0" w:color="000000"/>
              <w:bottom w:val="single" w:sz="6" w:space="0" w:color="000000"/>
              <w:right w:val="single" w:sz="6" w:space="0" w:color="000000"/>
            </w:tcBorders>
          </w:tcPr>
          <w:p>
            <w:pPr>
              <w:pStyle w:val="TableText"/>
            </w:pPr>
            <w:r>
              <w:t>Upgrade</w:t>
            </w:r>
          </w:p>
        </w:tc>
        <w:tc>
          <w:tcPr>
            <w:tcW w:w="3600" w:type="pct"/>
            <w:tcBorders>
              <w:top w:val="single" w:sz="6" w:space="0" w:color="000000"/>
              <w:bottom w:val="single" w:sz="6" w:space="0" w:color="000000"/>
            </w:tcBorders>
          </w:tcPr>
          <w:p>
            <w:pPr>
              <w:pStyle w:val="TableText"/>
            </w:pPr>
            <w:r>
              <w:t>It refers to a software version upgrade, including online, offline, and quick upgrades. An online upgrade changes software versions without affecting host services while an offline upgrade stops host services. During a quick upgrade, the links between the host and storage system are not interrupted, and the host is unaware of the storage upgrade.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27</w:t>
            </w:r>
          </w:p>
        </w:tc>
        <w:tc>
          <w:tcPr>
            <w:tcW w:w="1000" w:type="pct"/>
            <w:tcBorders>
              <w:top w:val="single" w:sz="6" w:space="0" w:color="000000"/>
              <w:bottom w:val="single" w:sz="6" w:space="0" w:color="000000"/>
              <w:right w:val="single" w:sz="6" w:space="0" w:color="000000"/>
            </w:tcBorders>
          </w:tcPr>
          <w:p>
            <w:pPr>
              <w:pStyle w:val="TableText"/>
            </w:pPr>
            <w:r>
              <w:t>eService Client</w:t>
            </w:r>
          </w:p>
        </w:tc>
        <w:tc>
          <w:tcPr>
            <w:tcW w:w="3600" w:type="pct"/>
            <w:tcBorders>
              <w:top w:val="single" w:sz="6" w:space="0" w:color="000000"/>
              <w:bottom w:val="single" w:sz="6" w:space="0" w:color="000000"/>
            </w:tcBorders>
          </w:tcPr>
          <w:p>
            <w:pPr>
              <w:pStyle w:val="TableText"/>
            </w:pPr>
            <w:r>
              <w:t>A 24/7 remote maintenance system monitoring alarms on customers' devices.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28</w:t>
            </w:r>
          </w:p>
        </w:tc>
        <w:tc>
          <w:tcPr>
            <w:tcW w:w="1000" w:type="pct"/>
            <w:tcBorders>
              <w:top w:val="single" w:sz="6" w:space="0" w:color="000000"/>
              <w:bottom w:val="single" w:sz="6" w:space="0" w:color="000000"/>
              <w:right w:val="single" w:sz="6" w:space="0" w:color="000000"/>
            </w:tcBorders>
          </w:tcPr>
          <w:p>
            <w:pPr>
              <w:pStyle w:val="TableText"/>
            </w:pPr>
            <w:r>
              <w:t>Storage initialization wizard</w:t>
            </w:r>
          </w:p>
        </w:tc>
        <w:tc>
          <w:tcPr>
            <w:tcW w:w="3600" w:type="pct"/>
            <w:tcBorders>
              <w:top w:val="single" w:sz="6" w:space="0" w:color="000000"/>
              <w:bottom w:val="single" w:sz="6" w:space="0" w:color="000000"/>
            </w:tcBorders>
          </w:tcPr>
          <w:p>
            <w:pPr>
              <w:pStyle w:val="TableText"/>
            </w:pPr>
            <w:r>
              <w:t>The wizard helps users initialize storage services and simplifies the configuration procedure.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29</w:t>
            </w:r>
          </w:p>
        </w:tc>
        <w:tc>
          <w:tcPr>
            <w:tcW w:w="1000" w:type="pct"/>
            <w:tcBorders>
              <w:top w:val="single" w:sz="6" w:space="0" w:color="000000"/>
              <w:bottom w:val="single" w:sz="6" w:space="0" w:color="000000"/>
              <w:right w:val="single" w:sz="6" w:space="0" w:color="000000"/>
            </w:tcBorders>
          </w:tcPr>
          <w:p>
            <w:pPr>
              <w:pStyle w:val="TableText"/>
            </w:pPr>
            <w:r>
              <w:t>DeviceManager</w:t>
            </w:r>
          </w:p>
        </w:tc>
        <w:tc>
          <w:tcPr>
            <w:tcW w:w="3600" w:type="pct"/>
            <w:tcBorders>
              <w:top w:val="single" w:sz="6" w:space="0" w:color="000000"/>
              <w:bottom w:val="single" w:sz="6" w:space="0" w:color="000000"/>
            </w:tcBorders>
          </w:tcPr>
          <w:p>
            <w:pPr>
              <w:pStyle w:val="TableText"/>
            </w:pPr>
            <w:r>
              <w:t>OceanStor DeviceManager is the integrated storage management software designed for Huawei storage systems. It helps users easily configure, manage, and maintain Huawei storage systems. Its built-in performance monitoring function can collect, archive, analyze, and predict performance statistics, implementing real-time monitoring and trend analysis.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30</w:t>
            </w:r>
          </w:p>
        </w:tc>
        <w:tc>
          <w:tcPr>
            <w:tcW w:w="1000" w:type="pct"/>
            <w:tcBorders>
              <w:top w:val="single" w:sz="6" w:space="0" w:color="000000"/>
              <w:bottom w:val="single" w:sz="6" w:space="0" w:color="000000"/>
              <w:right w:val="single" w:sz="6" w:space="0" w:color="000000"/>
            </w:tcBorders>
          </w:tcPr>
          <w:p>
            <w:pPr>
              <w:pStyle w:val="TableText"/>
            </w:pPr>
            <w:r>
              <w:t>Smart disk enclosure</w:t>
            </w:r>
          </w:p>
        </w:tc>
        <w:tc>
          <w:tcPr>
            <w:tcW w:w="3600" w:type="pct"/>
            <w:tcBorders>
              <w:top w:val="single" w:sz="6" w:space="0" w:color="000000"/>
              <w:bottom w:val="single" w:sz="6" w:space="0" w:color="000000"/>
            </w:tcBorders>
          </w:tcPr>
          <w:p>
            <w:pPr>
              <w:pStyle w:val="TableText"/>
            </w:pPr>
            <w:r>
              <w:t>This type of disk enclosure is equipped with the CPU and memory, and is connected by using the RoCE protocol.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31</w:t>
            </w:r>
          </w:p>
        </w:tc>
        <w:tc>
          <w:tcPr>
            <w:tcW w:w="1000" w:type="pct"/>
            <w:tcBorders>
              <w:top w:val="single" w:sz="6" w:space="0" w:color="000000"/>
              <w:bottom w:val="single" w:sz="6" w:space="0" w:color="000000"/>
              <w:right w:val="single" w:sz="6" w:space="0" w:color="000000"/>
            </w:tcBorders>
          </w:tcPr>
          <w:p>
            <w:pPr>
              <w:pStyle w:val="TableText"/>
            </w:pPr>
            <w:r>
              <w:t>SMI-S</w:t>
            </w:r>
          </w:p>
        </w:tc>
        <w:tc>
          <w:tcPr>
            <w:tcW w:w="3600" w:type="pct"/>
            <w:tcBorders>
              <w:top w:val="single" w:sz="6" w:space="0" w:color="000000"/>
              <w:bottom w:val="single" w:sz="6" w:space="0" w:color="000000"/>
            </w:tcBorders>
          </w:tcPr>
          <w:p>
            <w:pPr>
              <w:pStyle w:val="TableText"/>
            </w:pPr>
            <w:r>
              <w:t>SMI-S is a storage standard developed and maintained by the Storage Networking Industry Association. This standard is also authenticated as an ISO standard. SMI-S standard is based on the Common Information Model and network-based management standards developed by the Distributed Management Task Force. The management function of SMI-S is defined by HTTP. SMI-S standard aims to implement large-scale exchange between and management of heterogeneous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32</w:t>
            </w:r>
          </w:p>
        </w:tc>
        <w:tc>
          <w:tcPr>
            <w:tcW w:w="1000" w:type="pct"/>
            <w:tcBorders>
              <w:top w:val="single" w:sz="6" w:space="0" w:color="000000"/>
              <w:bottom w:val="single" w:sz="6" w:space="0" w:color="000000"/>
              <w:right w:val="single" w:sz="6" w:space="0" w:color="000000"/>
            </w:tcBorders>
          </w:tcPr>
          <w:p>
            <w:pPr>
              <w:pStyle w:val="TableText"/>
            </w:pPr>
            <w:r>
              <w:t>FRU replacement tool</w:t>
            </w:r>
          </w:p>
        </w:tc>
        <w:tc>
          <w:tcPr>
            <w:tcW w:w="3600" w:type="pct"/>
            <w:tcBorders>
              <w:top w:val="single" w:sz="6" w:space="0" w:color="000000"/>
              <w:bottom w:val="single" w:sz="6" w:space="0" w:color="000000"/>
            </w:tcBorders>
          </w:tcPr>
          <w:p>
            <w:pPr>
              <w:pStyle w:val="TableText"/>
            </w:pPr>
            <w:r>
              <w:t>This tool replaces specified field replaceable units (FRUs).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33</w:t>
            </w:r>
          </w:p>
        </w:tc>
        <w:tc>
          <w:tcPr>
            <w:tcW w:w="1000" w:type="pct"/>
            <w:tcBorders>
              <w:top w:val="single" w:sz="6" w:space="0" w:color="000000"/>
              <w:bottom w:val="single" w:sz="6" w:space="0" w:color="000000"/>
              <w:right w:val="single" w:sz="6" w:space="0" w:color="000000"/>
            </w:tcBorders>
          </w:tcPr>
          <w:p>
            <w:pPr>
              <w:pStyle w:val="TableText"/>
            </w:pPr>
            <w:r>
              <w:t>CRU replacement tool</w:t>
            </w:r>
          </w:p>
        </w:tc>
        <w:tc>
          <w:tcPr>
            <w:tcW w:w="3600" w:type="pct"/>
            <w:tcBorders>
              <w:top w:val="single" w:sz="6" w:space="0" w:color="000000"/>
              <w:bottom w:val="single" w:sz="6" w:space="0" w:color="000000"/>
            </w:tcBorders>
          </w:tcPr>
          <w:p>
            <w:pPr>
              <w:pStyle w:val="TableText"/>
            </w:pPr>
            <w:r>
              <w:t>This tool replaces specified custom replaceable units (CRUs).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34</w:t>
            </w:r>
          </w:p>
        </w:tc>
        <w:tc>
          <w:tcPr>
            <w:tcW w:w="1000" w:type="pct"/>
            <w:tcBorders>
              <w:top w:val="single" w:sz="6" w:space="0" w:color="000000"/>
              <w:bottom w:val="single" w:sz="6" w:space="0" w:color="000000"/>
              <w:right w:val="single" w:sz="6" w:space="0" w:color="000000"/>
            </w:tcBorders>
          </w:tcPr>
          <w:p>
            <w:pPr>
              <w:pStyle w:val="TableText"/>
            </w:pPr>
            <w:r>
              <w:t>Disk health analysis tool</w:t>
            </w:r>
          </w:p>
        </w:tc>
        <w:tc>
          <w:tcPr>
            <w:tcW w:w="3600" w:type="pct"/>
            <w:tcBorders>
              <w:top w:val="single" w:sz="6" w:space="0" w:color="000000"/>
              <w:bottom w:val="single" w:sz="6" w:space="0" w:color="000000"/>
            </w:tcBorders>
          </w:tcPr>
          <w:p>
            <w:pPr>
              <w:pStyle w:val="TableText"/>
            </w:pPr>
            <w:r>
              <w:t>This tool helps users analyze collected disk logs.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35</w:t>
            </w:r>
          </w:p>
        </w:tc>
        <w:tc>
          <w:tcPr>
            <w:tcW w:w="1000" w:type="pct"/>
            <w:tcBorders>
              <w:top w:val="single" w:sz="6" w:space="0" w:color="000000"/>
              <w:bottom w:val="single" w:sz="6" w:space="0" w:color="000000"/>
              <w:right w:val="single" w:sz="6" w:space="0" w:color="000000"/>
            </w:tcBorders>
          </w:tcPr>
          <w:p>
            <w:pPr>
              <w:pStyle w:val="TableText"/>
            </w:pPr>
            <w:r>
              <w:t>Upgrade tool</w:t>
            </w:r>
          </w:p>
        </w:tc>
        <w:tc>
          <w:tcPr>
            <w:tcW w:w="3600" w:type="pct"/>
            <w:tcBorders>
              <w:top w:val="single" w:sz="6" w:space="0" w:color="000000"/>
              <w:bottom w:val="single" w:sz="6" w:space="0" w:color="000000"/>
            </w:tcBorders>
          </w:tcPr>
          <w:p>
            <w:pPr>
              <w:pStyle w:val="TableText"/>
            </w:pPr>
            <w:r>
              <w:t>The tool is integrated in SmartKit and provides a GUI to implement one-click upgrades.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36</w:t>
            </w:r>
          </w:p>
        </w:tc>
        <w:tc>
          <w:tcPr>
            <w:tcW w:w="1000" w:type="pct"/>
            <w:tcBorders>
              <w:top w:val="single" w:sz="6" w:space="0" w:color="000000"/>
              <w:bottom w:val="single" w:sz="6" w:space="0" w:color="000000"/>
              <w:right w:val="single" w:sz="6" w:space="0" w:color="000000"/>
            </w:tcBorders>
          </w:tcPr>
          <w:p>
            <w:pPr>
              <w:pStyle w:val="TableText"/>
            </w:pPr>
            <w:r>
              <w:t>Patch tool</w:t>
            </w:r>
          </w:p>
        </w:tc>
        <w:tc>
          <w:tcPr>
            <w:tcW w:w="3600" w:type="pct"/>
            <w:tcBorders>
              <w:top w:val="single" w:sz="6" w:space="0" w:color="000000"/>
              <w:bottom w:val="single" w:sz="6" w:space="0" w:color="000000"/>
            </w:tcBorders>
          </w:tcPr>
          <w:p>
            <w:pPr>
              <w:pStyle w:val="TableText"/>
            </w:pPr>
            <w:r>
              <w:t>This tool helps users check information about patches installed on the storage system. Users can install patches after selecting and executing proper patch packages.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37</w:t>
            </w:r>
          </w:p>
        </w:tc>
        <w:tc>
          <w:tcPr>
            <w:tcW w:w="1000" w:type="pct"/>
            <w:tcBorders>
              <w:top w:val="single" w:sz="6" w:space="0" w:color="000000"/>
              <w:bottom w:val="single" w:sz="6" w:space="0" w:color="000000"/>
              <w:right w:val="single" w:sz="6" w:space="0" w:color="000000"/>
            </w:tcBorders>
          </w:tcPr>
          <w:p>
            <w:pPr>
              <w:pStyle w:val="TableText"/>
            </w:pPr>
            <w:r>
              <w:t>Host information collection tool</w:t>
            </w:r>
          </w:p>
        </w:tc>
        <w:tc>
          <w:tcPr>
            <w:tcW w:w="3600" w:type="pct"/>
            <w:tcBorders>
              <w:top w:val="single" w:sz="6" w:space="0" w:color="000000"/>
              <w:bottom w:val="single" w:sz="6" w:space="0" w:color="000000"/>
            </w:tcBorders>
          </w:tcPr>
          <w:p>
            <w:pPr>
              <w:pStyle w:val="TableText"/>
            </w:pPr>
            <w:r>
              <w:t>This tool enables users to collect information about hosts.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38</w:t>
            </w:r>
          </w:p>
        </w:tc>
        <w:tc>
          <w:tcPr>
            <w:tcW w:w="1000" w:type="pct"/>
            <w:tcBorders>
              <w:top w:val="single" w:sz="6" w:space="0" w:color="000000"/>
              <w:bottom w:val="single" w:sz="6" w:space="0" w:color="000000"/>
              <w:right w:val="single" w:sz="6" w:space="0" w:color="000000"/>
            </w:tcBorders>
          </w:tcPr>
          <w:p>
            <w:pPr>
              <w:pStyle w:val="TableText"/>
            </w:pPr>
            <w:r>
              <w:t>Inspection (including renewal inspection)</w:t>
            </w:r>
          </w:p>
        </w:tc>
        <w:tc>
          <w:tcPr>
            <w:tcW w:w="3600" w:type="pct"/>
            <w:tcBorders>
              <w:top w:val="single" w:sz="6" w:space="0" w:color="000000"/>
              <w:bottom w:val="single" w:sz="6" w:space="0" w:color="000000"/>
            </w:tcBorders>
          </w:tcPr>
          <w:p>
            <w:pPr>
              <w:pStyle w:val="TableText"/>
            </w:pPr>
            <w:r>
              <w:t>This tool checks devices and locates faulty components and risky disks comprehensively in real time, and provides suggestions.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39</w:t>
            </w:r>
          </w:p>
        </w:tc>
        <w:tc>
          <w:tcPr>
            <w:tcW w:w="1000" w:type="pct"/>
            <w:tcBorders>
              <w:top w:val="single" w:sz="6" w:space="0" w:color="000000"/>
              <w:bottom w:val="single" w:sz="6" w:space="0" w:color="000000"/>
              <w:right w:val="single" w:sz="6" w:space="0" w:color="000000"/>
            </w:tcBorders>
          </w:tcPr>
          <w:p>
            <w:pPr>
              <w:pStyle w:val="TableText"/>
            </w:pPr>
            <w:r>
              <w:t>Information collection tool</w:t>
            </w:r>
          </w:p>
        </w:tc>
        <w:tc>
          <w:tcPr>
            <w:tcW w:w="3600" w:type="pct"/>
            <w:tcBorders>
              <w:top w:val="single" w:sz="6" w:space="0" w:color="000000"/>
              <w:bottom w:val="single" w:sz="6" w:space="0" w:color="000000"/>
            </w:tcBorders>
          </w:tcPr>
          <w:p>
            <w:pPr>
              <w:pStyle w:val="TableText"/>
            </w:pPr>
            <w:r>
              <w:t>This tool helps users collect various information about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40</w:t>
            </w:r>
          </w:p>
        </w:tc>
        <w:tc>
          <w:tcPr>
            <w:tcW w:w="1000" w:type="pct"/>
            <w:tcBorders>
              <w:top w:val="single" w:sz="6" w:space="0" w:color="000000"/>
              <w:bottom w:val="single" w:sz="6" w:space="0" w:color="000000"/>
              <w:right w:val="single" w:sz="6" w:space="0" w:color="000000"/>
            </w:tcBorders>
          </w:tcPr>
          <w:p>
            <w:pPr>
              <w:pStyle w:val="TableText"/>
            </w:pPr>
            <w:r>
              <w:t>3DC</w:t>
            </w:r>
          </w:p>
        </w:tc>
        <w:tc>
          <w:tcPr>
            <w:tcW w:w="3600" w:type="pct"/>
            <w:tcBorders>
              <w:top w:val="single" w:sz="6" w:space="0" w:color="000000"/>
              <w:bottom w:val="single" w:sz="6" w:space="0" w:color="000000"/>
            </w:tcBorders>
          </w:tcPr>
          <w:p>
            <w:pPr>
              <w:pStyle w:val="TableText"/>
            </w:pPr>
            <w:r>
              <w:t>3DC is a DR backup solution built on storage systems. This solution uses HyperReplication and HyperMetro of storage systems to copy data to the metropolitan DR center and remote DR center.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41</w:t>
            </w:r>
          </w:p>
        </w:tc>
        <w:tc>
          <w:tcPr>
            <w:tcW w:w="1000" w:type="pct"/>
            <w:tcBorders>
              <w:top w:val="single" w:sz="6" w:space="0" w:color="000000"/>
              <w:bottom w:val="single" w:sz="6" w:space="0" w:color="000000"/>
              <w:right w:val="single" w:sz="6" w:space="0" w:color="000000"/>
            </w:tcBorders>
          </w:tcPr>
          <w:p>
            <w:pPr>
              <w:pStyle w:val="TableText"/>
            </w:pPr>
            <w:r>
              <w:t>Data erasure (SmartErase)</w:t>
            </w:r>
          </w:p>
        </w:tc>
        <w:tc>
          <w:tcPr>
            <w:tcW w:w="3600" w:type="pct"/>
            <w:tcBorders>
              <w:top w:val="single" w:sz="6" w:space="0" w:color="000000"/>
              <w:bottom w:val="single" w:sz="6" w:space="0" w:color="000000"/>
            </w:tcBorders>
          </w:tcPr>
          <w:p>
            <w:pPr>
              <w:pStyle w:val="TableText"/>
            </w:pPr>
            <w:r>
              <w:t>Data is physically written to SSDs to overwrite the original data on the SSDs. In this way, data on the SSDs can be permanently erased and cannot be restored, ensuring data security. Block erase, overwrite, and key erase (for self-encrypting drives) are supported. The SSD to be erased must not be in any disk domain.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42</w:t>
            </w:r>
          </w:p>
        </w:tc>
        <w:tc>
          <w:tcPr>
            <w:tcW w:w="1000" w:type="pct"/>
            <w:tcBorders>
              <w:top w:val="single" w:sz="6" w:space="0" w:color="000000"/>
              <w:bottom w:val="single" w:sz="6" w:space="0" w:color="000000"/>
              <w:right w:val="single" w:sz="6" w:space="0" w:color="000000"/>
            </w:tcBorders>
          </w:tcPr>
          <w:p>
            <w:pPr>
              <w:pStyle w:val="TableText"/>
            </w:pPr>
            <w:r>
              <w:t>OEM</w:t>
            </w:r>
          </w:p>
        </w:tc>
        <w:tc>
          <w:tcPr>
            <w:tcW w:w="3600" w:type="pct"/>
            <w:tcBorders>
              <w:top w:val="single" w:sz="6" w:space="0" w:color="000000"/>
              <w:bottom w:val="single" w:sz="6" w:space="0" w:color="000000"/>
            </w:tcBorders>
          </w:tcPr>
          <w:p>
            <w:pPr>
              <w:pStyle w:val="TableText"/>
            </w:pPr>
            <w:r>
              <w:t>The Huawei brand, OceanStor, and Huawei device models are replaced with those of the storage vendor that purchases the devices.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43</w:t>
            </w:r>
          </w:p>
        </w:tc>
        <w:tc>
          <w:tcPr>
            <w:tcW w:w="1000" w:type="pct"/>
            <w:tcBorders>
              <w:top w:val="single" w:sz="6" w:space="0" w:color="000000"/>
              <w:bottom w:val="single" w:sz="6" w:space="0" w:color="000000"/>
              <w:right w:val="single" w:sz="6" w:space="0" w:color="000000"/>
            </w:tcBorders>
          </w:tcPr>
          <w:p>
            <w:pPr>
              <w:pStyle w:val="TableText"/>
            </w:pPr>
            <w:r>
              <w:t>Remote power-on/power-off</w:t>
            </w:r>
          </w:p>
        </w:tc>
        <w:tc>
          <w:tcPr>
            <w:tcW w:w="3600" w:type="pct"/>
            <w:tcBorders>
              <w:top w:val="single" w:sz="6" w:space="0" w:color="000000"/>
              <w:bottom w:val="single" w:sz="6" w:space="0" w:color="000000"/>
            </w:tcBorders>
          </w:tcPr>
          <w:p>
            <w:pPr>
              <w:pStyle w:val="TableText"/>
            </w:pPr>
            <w:r>
              <w:t>Controller enclosures and disk enclosures can be powered on/off by executing commands on remote networks.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44</w:t>
            </w:r>
          </w:p>
        </w:tc>
        <w:tc>
          <w:tcPr>
            <w:tcW w:w="1000" w:type="pct"/>
            <w:tcBorders>
              <w:top w:val="single" w:sz="6" w:space="0" w:color="000000"/>
              <w:bottom w:val="single" w:sz="6" w:space="0" w:color="000000"/>
              <w:right w:val="single" w:sz="6" w:space="0" w:color="000000"/>
            </w:tcBorders>
          </w:tcPr>
          <w:p>
            <w:pPr>
              <w:pStyle w:val="TableText"/>
            </w:pPr>
            <w:r>
              <w:t>VLAN/LIF</w:t>
            </w:r>
          </w:p>
        </w:tc>
        <w:tc>
          <w:tcPr>
            <w:tcW w:w="3600" w:type="pct"/>
            <w:tcBorders>
              <w:top w:val="single" w:sz="6" w:space="0" w:color="000000"/>
              <w:bottom w:val="single" w:sz="6" w:space="0" w:color="000000"/>
            </w:tcBorders>
          </w:tcPr>
          <w:p>
            <w:pPr>
              <w:pStyle w:val="TableText"/>
            </w:pPr>
            <w:r>
              <w:t>When configuring iSCSI services, you can configure VLANs for network isolation and create logical ports to use multiple IP addresses.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45</w:t>
            </w:r>
          </w:p>
        </w:tc>
        <w:tc>
          <w:tcPr>
            <w:tcW w:w="1000" w:type="pct"/>
            <w:tcBorders>
              <w:top w:val="single" w:sz="6" w:space="0" w:color="000000"/>
              <w:bottom w:val="single" w:sz="6" w:space="0" w:color="000000"/>
              <w:right w:val="single" w:sz="6" w:space="0" w:color="000000"/>
            </w:tcBorders>
          </w:tcPr>
          <w:p>
            <w:pPr>
              <w:pStyle w:val="TableText"/>
            </w:pPr>
            <w:r>
              <w:t>HyperMetro-Inner</w:t>
            </w:r>
          </w:p>
        </w:tc>
        <w:tc>
          <w:tcPr>
            <w:tcW w:w="3600" w:type="pct"/>
            <w:tcBorders>
              <w:top w:val="single" w:sz="6" w:space="0" w:color="000000"/>
              <w:bottom w:val="single" w:sz="6" w:space="0" w:color="000000"/>
            </w:tcBorders>
          </w:tcPr>
          <w:p>
            <w:pPr>
              <w:pStyle w:val="TableText"/>
            </w:pPr>
            <w:r>
              <w:t>HyperMetro-Inner leverages the back-end full interconnection, three-copy, and continuous cache mirroring techniques to tolerate failure of seven out of eight controllers, failure of a single controller enclosure, and simultaneous failure of any two controllers.</w:t>
            </w:r>
          </w:p>
        </w:tc>
      </w:tr>
    </w:tbl>
    <w:p/>
    <w:p>
      <w:pPr>
        <w:pStyle w:val="Heading3"/>
      </w:pPr>
      <w:bookmarkStart w:id="301" w:name="_EN-US_TOPIC_0000001762005524-chtext"/>
      <w:bookmarkStart w:id="302" w:name="_Toc256000114"/>
      <w:r>
        <w:t>Modified Features</w:t>
      </w:r>
      <w:bookmarkEnd w:id="302"/>
      <w:bookmarkEnd w:id="301"/>
    </w:p>
    <w:p>
      <w:r>
        <w:t>None</w:t>
      </w:r>
    </w:p>
    <w:p>
      <w:pPr>
        <w:pStyle w:val="Heading3"/>
      </w:pPr>
      <w:bookmarkStart w:id="303" w:name="_EN-US_TOPIC_0000001762005516-chtext"/>
      <w:bookmarkStart w:id="304" w:name="_Toc256000115"/>
      <w:r>
        <w:t>Deleted Features</w:t>
      </w:r>
      <w:bookmarkEnd w:id="304"/>
      <w:bookmarkEnd w:id="303"/>
    </w:p>
    <w:p>
      <w:r>
        <w:t>None</w:t>
      </w:r>
    </w:p>
    <w:bookmarkStart w:id="305" w:name="_EN-US_TOPIC_0000001809044001"/>
    <w:bookmarkEnd w:id="305"/>
    <w:p>
      <w:pPr>
        <w:pStyle w:val="Heading2"/>
      </w:pPr>
      <w:bookmarkStart w:id="306" w:name="_EN-US_TOPIC_0000001809044001-chtext"/>
      <w:bookmarkStart w:id="307" w:name="_Toc256000116"/>
      <w:r>
        <w:t>Resolved Issues</w:t>
      </w:r>
      <w:bookmarkEnd w:id="307"/>
      <w:bookmarkEnd w:id="306"/>
    </w:p>
    <w:p>
      <w:r>
        <w:t>None</w:t>
      </w:r>
    </w:p>
    <w:bookmarkStart w:id="308" w:name="_EN-US_TOPIC_0000001762164488"/>
    <w:bookmarkEnd w:id="308"/>
    <w:p>
      <w:pPr>
        <w:pStyle w:val="Heading2"/>
      </w:pPr>
      <w:bookmarkStart w:id="309" w:name="_EN-US_TOPIC_0000001762164488-chtext"/>
      <w:bookmarkStart w:id="310" w:name="_Toc256000117"/>
      <w:r>
        <w:t>Known Issues</w:t>
      </w:r>
      <w:bookmarkEnd w:id="310"/>
      <w:bookmarkEnd w:id="309"/>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During disk diagnosis, the disk is powered off for rectification. If the entire system is reset during this period, the disk cannot be accessed after the system starts up.</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The disk that is powered off for diagnosis cannot be automatically powered on. You must run the relevant command in developer mode of the CLI to power on the disk.</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 xml:space="preserve">Two 1 TB LUNs are created on two storage systems and form a HyperMetro pair. The synchronization speed of the HyperMetro pair is set to </w:t>
            </w:r>
            <w:r>
              <w:rPr>
                <w:b/>
              </w:rPr>
              <w:t>Low</w:t>
            </w:r>
            <w:r>
              <w:t>. An I/O tool is used to deliver about 1 GB data to trigger incremental synchronization of the HyperMetro pair. The progress bar stays at 0% during the synchronization and becomes 100% at the moment when the synchronization is complete.</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The HyperMetro synchronization progress is inaccurate.</w:t>
            </w:r>
          </w:p>
        </w:tc>
      </w:tr>
    </w:tbl>
    <w:p>
      <w:pPr>
        <w:sectPr>
          <w:headerReference w:type="even" r:id="rId107"/>
          <w:headerReference w:type="default" r:id="rId108"/>
          <w:footerReference w:type="even" r:id="rId109"/>
          <w:footerReference w:type="default" r:id="rId110"/>
          <w:type w:val="nextPage"/>
          <w:pgSz w:w="11907" w:h="16840" w:code="9"/>
          <w:pgMar w:top="1701" w:right="1134" w:bottom="1701" w:left="1134" w:header="567" w:footer="567" w:gutter="0"/>
          <w:pgNumType w:fmt="decimal"/>
          <w:cols w:space="425"/>
          <w:docGrid w:linePitch="312"/>
        </w:sectPr>
      </w:pPr>
    </w:p>
    <w:bookmarkStart w:id="311" w:name="_EN-US_TOPIC_0000001762164428"/>
    <w:bookmarkEnd w:id="311"/>
    <w:p>
      <w:pPr>
        <w:pStyle w:val="Heading1"/>
      </w:pPr>
      <w:bookmarkStart w:id="312" w:name="_EN-US_TOPIC_0000001762164428-chtext"/>
      <w:bookmarkStart w:id="313" w:name="_Toc256000118"/>
      <w:r>
        <w:t>6.0.RC1</w:t>
      </w:r>
      <w:bookmarkEnd w:id="313"/>
      <w:bookmarkEnd w:id="312"/>
    </w:p>
    <w:p>
      <w:hyperlink w:anchor="_EN-US_TOPIC_0000001762164384" w:tooltip=" " w:history="1">
        <w:r>
          <w:rPr>
            <w:rStyle w:val="Hyperlink"/>
          </w:rPr>
          <w:t>20.1  What's New</w:t>
        </w:r>
      </w:hyperlink>
    </w:p>
    <w:p>
      <w:hyperlink w:anchor="_EN-US_TOPIC_0000001809043961" w:tooltip=" " w:history="1">
        <w:r>
          <w:rPr>
            <w:rStyle w:val="Hyperlink"/>
          </w:rPr>
          <w:t>20.2  Resolved Issues</w:t>
        </w:r>
      </w:hyperlink>
    </w:p>
    <w:p>
      <w:hyperlink w:anchor="_EN-US_TOPIC_0000001809124981" w:tooltip=" " w:history="1">
        <w:r>
          <w:rPr>
            <w:rStyle w:val="Hyperlink"/>
          </w:rPr>
          <w:t>20.3  Known Issues</w:t>
        </w:r>
      </w:hyperlink>
    </w:p>
    <w:bookmarkStart w:id="314" w:name="_EN-US_TOPIC_0000001762164384"/>
    <w:bookmarkEnd w:id="314"/>
    <w:p>
      <w:pPr>
        <w:pStyle w:val="Heading2"/>
        <w:numPr>
          <w:numId w:val="161"/>
        </w:numPr>
      </w:pPr>
      <w:bookmarkStart w:id="315" w:name="_EN-US_TOPIC_0000001762164384-chtext"/>
      <w:bookmarkStart w:id="316" w:name="_Toc256000119"/>
      <w:r>
        <w:t>What's New</w:t>
      </w:r>
      <w:bookmarkEnd w:id="316"/>
      <w:bookmarkEnd w:id="315"/>
    </w:p>
    <w:p>
      <w:pPr>
        <w:pStyle w:val="Heading3"/>
        <w:numPr>
          <w:numId w:val="162"/>
        </w:numPr>
      </w:pPr>
      <w:bookmarkStart w:id="317" w:name="_EN-US_TOPIC_0000001809125013-chtext"/>
      <w:bookmarkStart w:id="318" w:name="_Toc256000120"/>
      <w:r>
        <w:t>New Features</w:t>
      </w:r>
      <w:bookmarkEnd w:id="318"/>
      <w:bookmarkEnd w:id="317"/>
    </w:p>
    <w:tbl>
      <w:tblPr>
        <w:tblStyle w:val="Table"/>
        <w:tblW w:w="7938" w:type="dxa"/>
        <w:tblInd w:w="1814" w:type="dxa"/>
        <w:tblLayout w:type="fixed"/>
        <w:tblLook w:val="01E0"/>
      </w:tblPr>
      <w:tblGrid>
        <w:gridCol w:w="635"/>
        <w:gridCol w:w="1588"/>
        <w:gridCol w:w="5715"/>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60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w:t>
            </w:r>
          </w:p>
        </w:tc>
        <w:tc>
          <w:tcPr>
            <w:tcW w:w="1000" w:type="pct"/>
            <w:tcBorders>
              <w:top w:val="single" w:sz="6" w:space="0" w:color="000000"/>
              <w:bottom w:val="single" w:sz="6" w:space="0" w:color="000000"/>
              <w:right w:val="single" w:sz="6" w:space="0" w:color="000000"/>
            </w:tcBorders>
          </w:tcPr>
          <w:p>
            <w:pPr>
              <w:pStyle w:val="TableText"/>
            </w:pPr>
            <w:r>
              <w:t>Snapshot (HyperSnap)</w:t>
            </w:r>
          </w:p>
        </w:tc>
        <w:tc>
          <w:tcPr>
            <w:tcW w:w="3600" w:type="pct"/>
            <w:tcBorders>
              <w:top w:val="single" w:sz="6" w:space="0" w:color="000000"/>
              <w:bottom w:val="single" w:sz="6" w:space="0" w:color="000000"/>
            </w:tcBorders>
          </w:tcPr>
          <w:p>
            <w:pPr>
              <w:pStyle w:val="TableText"/>
            </w:pPr>
            <w:r>
              <w:t>As storage application requirements become increasingly demanding, users want to protect data online in a simpler way and at a lower cost. The snapshot technology effectively prevents data loss on online storage devices. Storage Networking Industry Association (SNIA) defines a snapshot as a point-in-time copy of a defined collection of data. The data backup is a static image of the source data at the point in time of data copy. A snapshot can be either a duplicate or a replicate of the data.</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000" w:type="pct"/>
            <w:tcBorders>
              <w:top w:val="single" w:sz="6" w:space="0" w:color="000000"/>
              <w:bottom w:val="single" w:sz="6" w:space="0" w:color="000000"/>
              <w:right w:val="single" w:sz="6" w:space="0" w:color="000000"/>
            </w:tcBorders>
          </w:tcPr>
          <w:p>
            <w:pPr>
              <w:pStyle w:val="TableText"/>
            </w:pPr>
            <w:r>
              <w:t>Clone (HyperClone)</w:t>
            </w:r>
          </w:p>
        </w:tc>
        <w:tc>
          <w:tcPr>
            <w:tcW w:w="3600" w:type="pct"/>
            <w:tcBorders>
              <w:top w:val="single" w:sz="6" w:space="0" w:color="000000"/>
              <w:bottom w:val="single" w:sz="6" w:space="0" w:color="000000"/>
            </w:tcBorders>
          </w:tcPr>
          <w:p>
            <w:pPr>
              <w:pStyle w:val="TableText"/>
            </w:pPr>
            <w:r>
              <w:t>HyperClone generates a full physical copy of a source LUN or snapshot at a specific point in time without interrupting services.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000" w:type="pct"/>
            <w:tcBorders>
              <w:top w:val="single" w:sz="6" w:space="0" w:color="000000"/>
              <w:bottom w:val="single" w:sz="6" w:space="0" w:color="000000"/>
              <w:right w:val="single" w:sz="6" w:space="0" w:color="000000"/>
            </w:tcBorders>
          </w:tcPr>
          <w:p>
            <w:pPr>
              <w:pStyle w:val="TableText"/>
            </w:pPr>
            <w:r>
              <w:t>Continuous data protection (HyperCDP)</w:t>
            </w:r>
          </w:p>
        </w:tc>
        <w:tc>
          <w:tcPr>
            <w:tcW w:w="3600" w:type="pct"/>
            <w:tcBorders>
              <w:top w:val="single" w:sz="6" w:space="0" w:color="000000"/>
              <w:bottom w:val="single" w:sz="6" w:space="0" w:color="000000"/>
            </w:tcBorders>
          </w:tcPr>
          <w:p>
            <w:pPr>
              <w:pStyle w:val="TableText"/>
            </w:pPr>
            <w:r>
              <w:t>HyperCDP provides continuous protection for a source LUN by creating a series of read-only snapshots at specified intervals using redirect-on-write (ROW).</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000" w:type="pct"/>
            <w:tcBorders>
              <w:top w:val="single" w:sz="6" w:space="0" w:color="000000"/>
              <w:bottom w:val="single" w:sz="6" w:space="0" w:color="000000"/>
              <w:right w:val="single" w:sz="6" w:space="0" w:color="000000"/>
            </w:tcBorders>
          </w:tcPr>
          <w:p>
            <w:pPr>
              <w:pStyle w:val="TableText"/>
            </w:pPr>
            <w:r>
              <w:t>Asynchronous remote replication (HyperReplication)</w:t>
            </w:r>
          </w:p>
        </w:tc>
        <w:tc>
          <w:tcPr>
            <w:tcW w:w="3600" w:type="pct"/>
            <w:tcBorders>
              <w:top w:val="single" w:sz="6" w:space="0" w:color="000000"/>
              <w:bottom w:val="single" w:sz="6" w:space="0" w:color="000000"/>
            </w:tcBorders>
          </w:tcPr>
          <w:p>
            <w:pPr>
              <w:pStyle w:val="TableText"/>
            </w:pPr>
            <w:r>
              <w:t>This function replicates data from the primary storage system at the production center to the secondary storage system at the disaster recovery (DR) center at a specified interval.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000" w:type="pct"/>
            <w:tcBorders>
              <w:top w:val="single" w:sz="6" w:space="0" w:color="000000"/>
              <w:bottom w:val="single" w:sz="6" w:space="0" w:color="000000"/>
              <w:right w:val="single" w:sz="6" w:space="0" w:color="000000"/>
            </w:tcBorders>
          </w:tcPr>
          <w:p>
            <w:pPr>
              <w:pStyle w:val="TableText"/>
            </w:pPr>
            <w:r>
              <w:t>Active-active deployment (HyperMetro)</w:t>
            </w:r>
          </w:p>
        </w:tc>
        <w:tc>
          <w:tcPr>
            <w:tcW w:w="3600" w:type="pct"/>
            <w:tcBorders>
              <w:top w:val="single" w:sz="6" w:space="0" w:color="000000"/>
              <w:bottom w:val="single" w:sz="6" w:space="0" w:color="000000"/>
            </w:tcBorders>
          </w:tcPr>
          <w:p>
            <w:pPr>
              <w:pStyle w:val="TableText"/>
            </w:pPr>
            <w:r>
              <w:t>HyperMetro synchronizes data between two storage systems in real time for flexible DR, monitors the service operating status, and performs a failover in the event of a fault. HyperMetro balances the service load across data centers and can switch over services online when necessary.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000" w:type="pct"/>
            <w:tcBorders>
              <w:top w:val="single" w:sz="6" w:space="0" w:color="000000"/>
              <w:bottom w:val="single" w:sz="6" w:space="0" w:color="000000"/>
              <w:right w:val="single" w:sz="6" w:space="0" w:color="000000"/>
            </w:tcBorders>
          </w:tcPr>
          <w:p>
            <w:pPr>
              <w:pStyle w:val="TableText"/>
            </w:pPr>
            <w:r>
              <w:t>Intelligent data migration (SmartMigration)</w:t>
            </w:r>
          </w:p>
        </w:tc>
        <w:tc>
          <w:tcPr>
            <w:tcW w:w="3600" w:type="pct"/>
            <w:tcBorders>
              <w:top w:val="single" w:sz="6" w:space="0" w:color="000000"/>
              <w:bottom w:val="single" w:sz="6" w:space="0" w:color="000000"/>
            </w:tcBorders>
          </w:tcPr>
          <w:p>
            <w:pPr>
              <w:pStyle w:val="TableText"/>
            </w:pPr>
            <w:r>
              <w:t>SmartMigration migrates data volumes between different physical storage spaces while ensuring data integrity and host service continuity.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000" w:type="pct"/>
            <w:tcBorders>
              <w:top w:val="single" w:sz="6" w:space="0" w:color="000000"/>
              <w:bottom w:val="single" w:sz="6" w:space="0" w:color="000000"/>
              <w:right w:val="single" w:sz="6" w:space="0" w:color="000000"/>
            </w:tcBorders>
          </w:tcPr>
          <w:p>
            <w:pPr>
              <w:pStyle w:val="TableText"/>
            </w:pPr>
            <w:r>
              <w:t>Intelligent thin provisioning (SmartThin)</w:t>
            </w:r>
          </w:p>
        </w:tc>
        <w:tc>
          <w:tcPr>
            <w:tcW w:w="3600" w:type="pct"/>
            <w:tcBorders>
              <w:top w:val="single" w:sz="6" w:space="0" w:color="000000"/>
              <w:bottom w:val="single" w:sz="6" w:space="0" w:color="000000"/>
            </w:tcBorders>
          </w:tcPr>
          <w:p>
            <w:pPr>
              <w:pStyle w:val="TableText"/>
            </w:pPr>
            <w:r>
              <w:t>The thin LUN is a logic disk that can be accessed by hosts. The thin LUN dynamically allocates storage resources from the thin pool according to the actual capacity requirements of users.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1000" w:type="pct"/>
            <w:tcBorders>
              <w:top w:val="single" w:sz="6" w:space="0" w:color="000000"/>
              <w:bottom w:val="single" w:sz="6" w:space="0" w:color="000000"/>
              <w:right w:val="single" w:sz="6" w:space="0" w:color="000000"/>
            </w:tcBorders>
          </w:tcPr>
          <w:p>
            <w:pPr>
              <w:pStyle w:val="TableText"/>
            </w:pPr>
            <w:r>
              <w:t>SmartQoS</w:t>
            </w:r>
          </w:p>
        </w:tc>
        <w:tc>
          <w:tcPr>
            <w:tcW w:w="3600" w:type="pct"/>
            <w:tcBorders>
              <w:top w:val="single" w:sz="6" w:space="0" w:color="000000"/>
              <w:bottom w:val="single" w:sz="6" w:space="0" w:color="000000"/>
            </w:tcBorders>
          </w:tcPr>
          <w:p>
            <w:pPr>
              <w:pStyle w:val="TableText"/>
            </w:pPr>
            <w:r>
              <w:t>SmartQoS helps achieve specific performance goals for your applications with its powerful control on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9</w:t>
            </w:r>
          </w:p>
        </w:tc>
        <w:tc>
          <w:tcPr>
            <w:tcW w:w="1000" w:type="pct"/>
            <w:tcBorders>
              <w:top w:val="single" w:sz="6" w:space="0" w:color="000000"/>
              <w:bottom w:val="single" w:sz="6" w:space="0" w:color="000000"/>
              <w:right w:val="single" w:sz="6" w:space="0" w:color="000000"/>
            </w:tcBorders>
          </w:tcPr>
          <w:p>
            <w:pPr>
              <w:pStyle w:val="TableText"/>
            </w:pPr>
            <w:r>
              <w:t>Heterogeneous storage (SmartVirtualization)</w:t>
            </w:r>
          </w:p>
        </w:tc>
        <w:tc>
          <w:tcPr>
            <w:tcW w:w="3600" w:type="pct"/>
            <w:tcBorders>
              <w:top w:val="single" w:sz="6" w:space="0" w:color="000000"/>
              <w:bottom w:val="single" w:sz="6" w:space="0" w:color="000000"/>
            </w:tcBorders>
          </w:tcPr>
          <w:p>
            <w:pPr>
              <w:pStyle w:val="TableText"/>
            </w:pPr>
            <w:r>
              <w:t>The storage systems of enterprises consist of storage devices from various vendors. Therefore, a heterogeneous storage solution is required for data flow or DR. Dorado connects to third-party storage systems and manages LUNs of these storage systems as local LUNs. Dorado can migrate data from third-party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10</w:t>
            </w:r>
          </w:p>
        </w:tc>
        <w:tc>
          <w:tcPr>
            <w:tcW w:w="1000" w:type="pct"/>
            <w:tcBorders>
              <w:top w:val="single" w:sz="6" w:space="0" w:color="000000"/>
              <w:bottom w:val="single" w:sz="6" w:space="0" w:color="000000"/>
              <w:right w:val="single" w:sz="6" w:space="0" w:color="000000"/>
            </w:tcBorders>
          </w:tcPr>
          <w:p>
            <w:pPr>
              <w:pStyle w:val="TableText"/>
            </w:pPr>
            <w:r>
              <w:t>Deduplication (SmartDedupe)</w:t>
            </w:r>
          </w:p>
        </w:tc>
        <w:tc>
          <w:tcPr>
            <w:tcW w:w="3600" w:type="pct"/>
            <w:tcBorders>
              <w:top w:val="single" w:sz="6" w:space="0" w:color="000000"/>
              <w:bottom w:val="single" w:sz="6" w:space="0" w:color="000000"/>
            </w:tcBorders>
          </w:tcPr>
          <w:p>
            <w:pPr>
              <w:pStyle w:val="TableText"/>
            </w:pPr>
            <w:r>
              <w:t>This function performs global adaptive deduplication on the data delivered by host I/Os. It identifies duplicate data and saves only one copy of the data to save storage space.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11</w:t>
            </w:r>
          </w:p>
        </w:tc>
        <w:tc>
          <w:tcPr>
            <w:tcW w:w="1000" w:type="pct"/>
            <w:tcBorders>
              <w:top w:val="single" w:sz="6" w:space="0" w:color="000000"/>
              <w:bottom w:val="single" w:sz="6" w:space="0" w:color="000000"/>
              <w:right w:val="single" w:sz="6" w:space="0" w:color="000000"/>
            </w:tcBorders>
          </w:tcPr>
          <w:p>
            <w:pPr>
              <w:pStyle w:val="TableText"/>
            </w:pPr>
            <w:r>
              <w:t>Compression (SmartCompression)</w:t>
            </w:r>
          </w:p>
        </w:tc>
        <w:tc>
          <w:tcPr>
            <w:tcW w:w="3600" w:type="pct"/>
            <w:tcBorders>
              <w:top w:val="single" w:sz="6" w:space="0" w:color="000000"/>
              <w:bottom w:val="single" w:sz="6" w:space="0" w:color="000000"/>
            </w:tcBorders>
          </w:tcPr>
          <w:p>
            <w:pPr>
              <w:pStyle w:val="TableText"/>
            </w:pPr>
            <w:r>
              <w:t>This function compresses (inline) data that has been deduplicated before the data is written to SSDs. For a read request, the storage system decompresses the data before returning it to a host.</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12</w:t>
            </w:r>
          </w:p>
        </w:tc>
        <w:tc>
          <w:tcPr>
            <w:tcW w:w="1000" w:type="pct"/>
            <w:tcBorders>
              <w:top w:val="single" w:sz="6" w:space="0" w:color="000000"/>
              <w:bottom w:val="single" w:sz="6" w:space="0" w:color="000000"/>
              <w:right w:val="single" w:sz="6" w:space="0" w:color="000000"/>
            </w:tcBorders>
          </w:tcPr>
          <w:p>
            <w:pPr>
              <w:pStyle w:val="TableText"/>
            </w:pPr>
            <w:r>
              <w:t>SmartMatrix</w:t>
            </w:r>
          </w:p>
        </w:tc>
        <w:tc>
          <w:tcPr>
            <w:tcW w:w="3600" w:type="pct"/>
            <w:tcBorders>
              <w:top w:val="single" w:sz="6" w:space="0" w:color="000000"/>
              <w:bottom w:val="single" w:sz="6" w:space="0" w:color="000000"/>
            </w:tcBorders>
          </w:tcPr>
          <w:p>
            <w:pPr>
              <w:pStyle w:val="TableText"/>
            </w:pPr>
            <w:r>
              <w:t>This function tolerates simultaneous failure of two controllers in a controller enclosure of a high-end storage system equipped with four controllers.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13</w:t>
            </w:r>
          </w:p>
        </w:tc>
        <w:tc>
          <w:tcPr>
            <w:tcW w:w="1000" w:type="pct"/>
            <w:tcBorders>
              <w:top w:val="single" w:sz="6" w:space="0" w:color="000000"/>
              <w:bottom w:val="single" w:sz="6" w:space="0" w:color="000000"/>
              <w:right w:val="single" w:sz="6" w:space="0" w:color="000000"/>
            </w:tcBorders>
          </w:tcPr>
          <w:p>
            <w:pPr>
              <w:pStyle w:val="TableText"/>
            </w:pPr>
            <w:r>
              <w:t>Read cache</w:t>
            </w:r>
          </w:p>
        </w:tc>
        <w:tc>
          <w:tcPr>
            <w:tcW w:w="3600" w:type="pct"/>
            <w:tcBorders>
              <w:top w:val="single" w:sz="6" w:space="0" w:color="000000"/>
              <w:bottom w:val="single" w:sz="6" w:space="0" w:color="000000"/>
            </w:tcBorders>
          </w:tcPr>
          <w:p>
            <w:pPr>
              <w:pStyle w:val="TableText"/>
            </w:pPr>
            <w:r>
              <w:t>When processing sequential read I/Os, the system reads more data from SSDs to the read cache based on the prefetch policy. Then, it can directly read the next sequential I/O from the read cache. Hot data recognition and eviction algorithms are used to improve the cache hit ratio, thereby boosting hot data read and sequential read performance.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14</w:t>
            </w:r>
          </w:p>
        </w:tc>
        <w:tc>
          <w:tcPr>
            <w:tcW w:w="1000" w:type="pct"/>
            <w:tcBorders>
              <w:top w:val="single" w:sz="6" w:space="0" w:color="000000"/>
              <w:bottom w:val="single" w:sz="6" w:space="0" w:color="000000"/>
              <w:right w:val="single" w:sz="6" w:space="0" w:color="000000"/>
            </w:tcBorders>
          </w:tcPr>
          <w:p>
            <w:pPr>
              <w:pStyle w:val="TableText"/>
            </w:pPr>
            <w:r>
              <w:t>VDI/Virtual server</w:t>
            </w:r>
          </w:p>
        </w:tc>
        <w:tc>
          <w:tcPr>
            <w:tcW w:w="3600" w:type="pct"/>
            <w:tcBorders>
              <w:top w:val="single" w:sz="6" w:space="0" w:color="000000"/>
              <w:bottom w:val="single" w:sz="6" w:space="0" w:color="000000"/>
            </w:tcBorders>
          </w:tcPr>
          <w:p>
            <w:pPr>
              <w:pStyle w:val="TableText"/>
            </w:pPr>
            <w:r>
              <w:t>vStorage APIs for Array Integration (VAAI) is a plug-in running on ESXi servers. Using VAAI, storage array vendors can integrate their storage hardware and applications with VMware vSphere. VAAI enables some operations at the storage layer to be executed on storage arrays in offline mode. The efficiency is much higher than that of operations executed on ESXi hosts. With storage hardware, ESXi servers can process such operations more quickly using fewer CPU resources, memory, and bandwidth.</w:t>
            </w:r>
          </w:p>
          <w:p>
            <w:pPr>
              <w:pStyle w:val="TableText"/>
            </w:pPr>
            <w:r>
              <w:t>It has the following three functions:</w:t>
            </w:r>
          </w:p>
          <w:p>
            <w:pPr>
              <w:pStyle w:val="TableText"/>
            </w:pPr>
            <w:r>
              <w:t>Full copy: Enables the storage system to complete full copy with no need for an ESX server to read and write back data.</w:t>
            </w:r>
          </w:p>
          <w:p>
            <w:pPr>
              <w:pStyle w:val="TableText"/>
            </w:pPr>
            <w:r>
              <w:t>Block zeroing: Enables the storage system to quickly clean and free up a large number of blocks, accelerating VM deployment and provisioning.</w:t>
            </w:r>
          </w:p>
          <w:p>
            <w:pPr>
              <w:pStyle w:val="TableText"/>
            </w:pPr>
            <w:r>
              <w:t>Hardware-assisted locking: Optimizes the scalability of an ESX server cluster that shares the same data storage. It is a substitute method for protecting the file system metadata of the VMFS cluster.</w:t>
            </w:r>
          </w:p>
          <w:p>
            <w:pPr>
              <w:pStyle w:val="TableText"/>
            </w:pPr>
            <w:r>
              <w:t>VAAI is supported. In the VDI environment, only metadata processing is required, and data migration is not required for full copy or link copy based on the all flash features.</w:t>
            </w:r>
          </w:p>
          <w:p>
            <w:pPr>
              <w:pStyle w:val="TableText"/>
            </w:pPr>
            <w:r>
              <w:t>Generally, multiple databases are running on a virtual server. This feature supports mainstream databases including Oracle and SQL Server. This feature not only provides high-performance and low-latency storage, but also supports the DR service delivered by the databases.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15</w:t>
            </w:r>
          </w:p>
        </w:tc>
        <w:tc>
          <w:tcPr>
            <w:tcW w:w="1000" w:type="pct"/>
            <w:tcBorders>
              <w:top w:val="single" w:sz="6" w:space="0" w:color="000000"/>
              <w:bottom w:val="single" w:sz="6" w:space="0" w:color="000000"/>
              <w:right w:val="single" w:sz="6" w:space="0" w:color="000000"/>
            </w:tcBorders>
          </w:tcPr>
          <w:p>
            <w:pPr>
              <w:pStyle w:val="TableText"/>
            </w:pPr>
            <w:r>
              <w:t>Adding disks and disk enclosures online</w:t>
            </w:r>
          </w:p>
        </w:tc>
        <w:tc>
          <w:tcPr>
            <w:tcW w:w="3600" w:type="pct"/>
            <w:tcBorders>
              <w:top w:val="single" w:sz="6" w:space="0" w:color="000000"/>
              <w:bottom w:val="single" w:sz="6" w:space="0" w:color="000000"/>
            </w:tcBorders>
          </w:tcPr>
          <w:p>
            <w:pPr>
              <w:pStyle w:val="TableText"/>
            </w:pPr>
            <w:r>
              <w:t>Adding disks online: You can add disks to disk enclosures that are not fully configured.</w:t>
            </w:r>
          </w:p>
          <w:p>
            <w:pPr>
              <w:pStyle w:val="TableText"/>
            </w:pPr>
            <w:r>
              <w:t>Adding disk enclosures online: You can add disk enclosures using scale-up interface modules on controllers. Each controller enclosure connects to a maximum of four disk enclosures.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16</w:t>
            </w:r>
          </w:p>
        </w:tc>
        <w:tc>
          <w:tcPr>
            <w:tcW w:w="1000" w:type="pct"/>
            <w:tcBorders>
              <w:top w:val="single" w:sz="6" w:space="0" w:color="000000"/>
              <w:bottom w:val="single" w:sz="6" w:space="0" w:color="000000"/>
              <w:right w:val="single" w:sz="6" w:space="0" w:color="000000"/>
            </w:tcBorders>
          </w:tcPr>
          <w:p>
            <w:pPr>
              <w:pStyle w:val="TableText"/>
            </w:pPr>
            <w:r>
              <w:t>Huawei multipathing software (UltraPath)</w:t>
            </w:r>
          </w:p>
        </w:tc>
        <w:tc>
          <w:tcPr>
            <w:tcW w:w="3600" w:type="pct"/>
            <w:tcBorders>
              <w:top w:val="single" w:sz="6" w:space="0" w:color="000000"/>
              <w:bottom w:val="single" w:sz="6" w:space="0" w:color="000000"/>
            </w:tcBorders>
          </w:tcPr>
          <w:p>
            <w:pPr>
              <w:pStyle w:val="TableText"/>
            </w:pPr>
            <w:r>
              <w:t>Installed on an application server, UltraPath controls the application server's access to a storage device by selecting and managing paths between the application server and the storage device.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17</w:t>
            </w:r>
          </w:p>
        </w:tc>
        <w:tc>
          <w:tcPr>
            <w:tcW w:w="1000" w:type="pct"/>
            <w:tcBorders>
              <w:top w:val="single" w:sz="6" w:space="0" w:color="000000"/>
              <w:bottom w:val="single" w:sz="6" w:space="0" w:color="000000"/>
              <w:right w:val="single" w:sz="6" w:space="0" w:color="000000"/>
            </w:tcBorders>
          </w:tcPr>
          <w:p>
            <w:pPr>
              <w:pStyle w:val="TableText"/>
            </w:pPr>
            <w:r>
              <w:t>CHAP</w:t>
            </w:r>
          </w:p>
        </w:tc>
        <w:tc>
          <w:tcPr>
            <w:tcW w:w="3600" w:type="pct"/>
            <w:tcBorders>
              <w:top w:val="single" w:sz="6" w:space="0" w:color="000000"/>
              <w:bottom w:val="single" w:sz="6" w:space="0" w:color="000000"/>
            </w:tcBorders>
          </w:tcPr>
          <w:p>
            <w:pPr>
              <w:pStyle w:val="TableText"/>
            </w:pPr>
            <w:r>
              <w:t>A method to verify the identity of a peer using a 3-way handshake. During the establishment of a link, the authenticator sends a "challenge" message to the peer. The peer responds with a value calculated using a "one-way hash" function. The authenticator checks the response against its own calculation of the expected hash value. If the values match, the authentication is acknowledged. CHAP provides protection against replay attacks.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18</w:t>
            </w:r>
          </w:p>
        </w:tc>
        <w:tc>
          <w:tcPr>
            <w:tcW w:w="1000" w:type="pct"/>
            <w:tcBorders>
              <w:top w:val="single" w:sz="6" w:space="0" w:color="000000"/>
              <w:bottom w:val="single" w:sz="6" w:space="0" w:color="000000"/>
              <w:right w:val="single" w:sz="6" w:space="0" w:color="000000"/>
            </w:tcBorders>
          </w:tcPr>
          <w:p>
            <w:pPr>
              <w:pStyle w:val="TableText"/>
            </w:pPr>
            <w:r>
              <w:t>Multiple storage pools</w:t>
            </w:r>
          </w:p>
        </w:tc>
        <w:tc>
          <w:tcPr>
            <w:tcW w:w="3600" w:type="pct"/>
            <w:tcBorders>
              <w:top w:val="single" w:sz="6" w:space="0" w:color="000000"/>
              <w:bottom w:val="single" w:sz="6" w:space="0" w:color="000000"/>
            </w:tcBorders>
          </w:tcPr>
          <w:p>
            <w:pPr>
              <w:pStyle w:val="TableText"/>
            </w:pPr>
            <w:r>
              <w:t>SSDs can be grouped into multiple storage pools for fault isolation between these pools. This mitigates the risk of data loss caused by failure of multiple SSDs.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19</w:t>
            </w:r>
          </w:p>
        </w:tc>
        <w:tc>
          <w:tcPr>
            <w:tcW w:w="1000" w:type="pct"/>
            <w:tcBorders>
              <w:top w:val="single" w:sz="6" w:space="0" w:color="000000"/>
              <w:bottom w:val="single" w:sz="6" w:space="0" w:color="000000"/>
              <w:right w:val="single" w:sz="6" w:space="0" w:color="000000"/>
            </w:tcBorders>
          </w:tcPr>
          <w:p>
            <w:pPr>
              <w:pStyle w:val="TableText"/>
            </w:pPr>
            <w:r>
              <w:t>Syslog</w:t>
            </w:r>
          </w:p>
        </w:tc>
        <w:tc>
          <w:tcPr>
            <w:tcW w:w="3600" w:type="pct"/>
            <w:tcBorders>
              <w:top w:val="single" w:sz="6" w:space="0" w:color="000000"/>
              <w:bottom w:val="single" w:sz="6" w:space="0" w:color="000000"/>
            </w:tcBorders>
          </w:tcPr>
          <w:p>
            <w:pPr>
              <w:pStyle w:val="TableText"/>
            </w:pPr>
            <w:r>
              <w:t>Huawei storage systems allow alarm logs of the systems to be sent to a specified Syslog server of the customer.</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20</w:t>
            </w:r>
          </w:p>
        </w:tc>
        <w:tc>
          <w:tcPr>
            <w:tcW w:w="1000" w:type="pct"/>
            <w:tcBorders>
              <w:top w:val="single" w:sz="6" w:space="0" w:color="000000"/>
              <w:bottom w:val="single" w:sz="6" w:space="0" w:color="000000"/>
              <w:right w:val="single" w:sz="6" w:space="0" w:color="000000"/>
            </w:tcBorders>
          </w:tcPr>
          <w:p>
            <w:pPr>
              <w:pStyle w:val="TableText"/>
            </w:pPr>
            <w:r>
              <w:t>Fault management</w:t>
            </w:r>
          </w:p>
        </w:tc>
        <w:tc>
          <w:tcPr>
            <w:tcW w:w="3600" w:type="pct"/>
            <w:tcBorders>
              <w:top w:val="single" w:sz="6" w:space="0" w:color="000000"/>
              <w:bottom w:val="single" w:sz="6" w:space="0" w:color="000000"/>
            </w:tcBorders>
          </w:tcPr>
          <w:p>
            <w:pPr>
              <w:pStyle w:val="TableText"/>
            </w:pPr>
            <w:r>
              <w:t>This function identifies, isolates, corrects, and records faults of managed units and supports operation diagnosis, fault alarm, and continuous fault statistics.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21</w:t>
            </w:r>
          </w:p>
        </w:tc>
        <w:tc>
          <w:tcPr>
            <w:tcW w:w="1000" w:type="pct"/>
            <w:tcBorders>
              <w:top w:val="single" w:sz="6" w:space="0" w:color="000000"/>
              <w:bottom w:val="single" w:sz="6" w:space="0" w:color="000000"/>
              <w:right w:val="single" w:sz="6" w:space="0" w:color="000000"/>
            </w:tcBorders>
          </w:tcPr>
          <w:p>
            <w:pPr>
              <w:pStyle w:val="TableText"/>
            </w:pPr>
            <w:r>
              <w:t>Performance management</w:t>
            </w:r>
          </w:p>
        </w:tc>
        <w:tc>
          <w:tcPr>
            <w:tcW w:w="3600" w:type="pct"/>
            <w:tcBorders>
              <w:top w:val="single" w:sz="6" w:space="0" w:color="000000"/>
              <w:bottom w:val="single" w:sz="6" w:space="0" w:color="000000"/>
            </w:tcBorders>
          </w:tcPr>
          <w:p>
            <w:pPr>
              <w:pStyle w:val="TableText"/>
            </w:pPr>
            <w:r>
              <w:t>This function collects and demonstrates the performance status of resources such as LUNs, disks, and ports, which can be set and queried on the CLI or GUI.</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22</w:t>
            </w:r>
          </w:p>
        </w:tc>
        <w:tc>
          <w:tcPr>
            <w:tcW w:w="1000" w:type="pct"/>
            <w:tcBorders>
              <w:top w:val="single" w:sz="6" w:space="0" w:color="000000"/>
              <w:bottom w:val="single" w:sz="6" w:space="0" w:color="000000"/>
              <w:right w:val="single" w:sz="6" w:space="0" w:color="000000"/>
            </w:tcBorders>
          </w:tcPr>
          <w:p>
            <w:pPr>
              <w:pStyle w:val="TableText"/>
            </w:pPr>
            <w:r>
              <w:t>Security management</w:t>
            </w:r>
          </w:p>
        </w:tc>
        <w:tc>
          <w:tcPr>
            <w:tcW w:w="3600" w:type="pct"/>
            <w:tcBorders>
              <w:top w:val="single" w:sz="6" w:space="0" w:color="000000"/>
              <w:bottom w:val="single" w:sz="6" w:space="0" w:color="000000"/>
            </w:tcBorders>
          </w:tcPr>
          <w:p>
            <w:pPr>
              <w:pStyle w:val="TableText"/>
            </w:pPr>
            <w:r>
              <w:t>This function ensures legitimate use of management elements or services by checking users' access permissions, keeping audit logs and records, generating security events and alarms, as well as maintaining data confidentiality.</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23</w:t>
            </w:r>
          </w:p>
        </w:tc>
        <w:tc>
          <w:tcPr>
            <w:tcW w:w="1000" w:type="pct"/>
            <w:tcBorders>
              <w:top w:val="single" w:sz="6" w:space="0" w:color="000000"/>
              <w:bottom w:val="single" w:sz="6" w:space="0" w:color="000000"/>
              <w:right w:val="single" w:sz="6" w:space="0" w:color="000000"/>
            </w:tcBorders>
          </w:tcPr>
          <w:p>
            <w:pPr>
              <w:pStyle w:val="TableText"/>
            </w:pPr>
            <w:r>
              <w:t>SNMP</w:t>
            </w:r>
          </w:p>
        </w:tc>
        <w:tc>
          <w:tcPr>
            <w:tcW w:w="3600" w:type="pct"/>
            <w:tcBorders>
              <w:top w:val="single" w:sz="6" w:space="0" w:color="000000"/>
              <w:bottom w:val="single" w:sz="6" w:space="0" w:color="000000"/>
            </w:tcBorders>
          </w:tcPr>
          <w:p>
            <w:pPr>
              <w:pStyle w:val="TableText"/>
            </w:pPr>
            <w:r>
              <w:t>SNMP is a network management protocol of TCP/IP. It enables remote users to view and modify the management information about a network element. This protocol ensures the transmission of management information between any two nodes. SNMP adopts the polling mechanism and provides basic function sets. According to SNMP, agents, which can be hardware as well as software, can monitor the activities of various devices on the network and report these activities to the network console workstation. Control information about each device is maintained by a management information block.</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24</w:t>
            </w:r>
          </w:p>
        </w:tc>
        <w:tc>
          <w:tcPr>
            <w:tcW w:w="1000" w:type="pct"/>
            <w:tcBorders>
              <w:top w:val="single" w:sz="6" w:space="0" w:color="000000"/>
              <w:bottom w:val="single" w:sz="6" w:space="0" w:color="000000"/>
              <w:right w:val="single" w:sz="6" w:space="0" w:color="000000"/>
            </w:tcBorders>
          </w:tcPr>
          <w:p>
            <w:pPr>
              <w:pStyle w:val="TableText"/>
            </w:pPr>
            <w:r>
              <w:t>RESTful</w:t>
            </w:r>
          </w:p>
        </w:tc>
        <w:tc>
          <w:tcPr>
            <w:tcW w:w="3600" w:type="pct"/>
            <w:tcBorders>
              <w:top w:val="single" w:sz="6" w:space="0" w:color="000000"/>
              <w:bottom w:val="single" w:sz="6" w:space="0" w:color="000000"/>
            </w:tcBorders>
          </w:tcPr>
          <w:p>
            <w:pPr>
              <w:pStyle w:val="TableText"/>
            </w:pPr>
            <w:r>
              <w:t>RESTful Applications Programming Interfaces (APIs) are open APIs provided by Huawei OceanStor DeviceManager based on Representational State Transfer (REST). After being authorized, third-party developers can use RESTful APIs to access open resources on DeviceManager and perform operations such as querying alarms, monitoring performance, and allocating resources.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25</w:t>
            </w:r>
          </w:p>
        </w:tc>
        <w:tc>
          <w:tcPr>
            <w:tcW w:w="1000" w:type="pct"/>
            <w:tcBorders>
              <w:top w:val="single" w:sz="6" w:space="0" w:color="000000"/>
              <w:bottom w:val="single" w:sz="6" w:space="0" w:color="000000"/>
              <w:right w:val="single" w:sz="6" w:space="0" w:color="000000"/>
            </w:tcBorders>
          </w:tcPr>
          <w:p>
            <w:pPr>
              <w:pStyle w:val="TableText"/>
            </w:pPr>
            <w:r>
              <w:t>CLI</w:t>
            </w:r>
          </w:p>
        </w:tc>
        <w:tc>
          <w:tcPr>
            <w:tcW w:w="3600" w:type="pct"/>
            <w:tcBorders>
              <w:top w:val="single" w:sz="6" w:space="0" w:color="000000"/>
              <w:bottom w:val="single" w:sz="6" w:space="0" w:color="000000"/>
            </w:tcBorders>
          </w:tcPr>
          <w:p>
            <w:pPr>
              <w:pStyle w:val="TableText"/>
            </w:pPr>
            <w:r>
              <w:t>CLI provides command line interfaces for managing and maintaining storage systems, and querying system status.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26</w:t>
            </w:r>
          </w:p>
        </w:tc>
        <w:tc>
          <w:tcPr>
            <w:tcW w:w="1000" w:type="pct"/>
            <w:tcBorders>
              <w:top w:val="single" w:sz="6" w:space="0" w:color="000000"/>
              <w:bottom w:val="single" w:sz="6" w:space="0" w:color="000000"/>
              <w:right w:val="single" w:sz="6" w:space="0" w:color="000000"/>
            </w:tcBorders>
          </w:tcPr>
          <w:p>
            <w:pPr>
              <w:pStyle w:val="TableText"/>
            </w:pPr>
            <w:r>
              <w:t>Upgrade</w:t>
            </w:r>
          </w:p>
        </w:tc>
        <w:tc>
          <w:tcPr>
            <w:tcW w:w="3600" w:type="pct"/>
            <w:tcBorders>
              <w:top w:val="single" w:sz="6" w:space="0" w:color="000000"/>
              <w:bottom w:val="single" w:sz="6" w:space="0" w:color="000000"/>
            </w:tcBorders>
          </w:tcPr>
          <w:p>
            <w:pPr>
              <w:pStyle w:val="TableText"/>
            </w:pPr>
            <w:r>
              <w:t>It refers to a software version upgrade, including online, offline, and quick upgrades. An online upgrade changes software versions without affecting host services while an offline upgrade stops host services. During a quick upgrade, the links between the host and storage system are not interrupted, and the host is unaware of the storage upgrade.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27</w:t>
            </w:r>
          </w:p>
        </w:tc>
        <w:tc>
          <w:tcPr>
            <w:tcW w:w="1000" w:type="pct"/>
            <w:tcBorders>
              <w:top w:val="single" w:sz="6" w:space="0" w:color="000000"/>
              <w:bottom w:val="single" w:sz="6" w:space="0" w:color="000000"/>
              <w:right w:val="single" w:sz="6" w:space="0" w:color="000000"/>
            </w:tcBorders>
          </w:tcPr>
          <w:p>
            <w:pPr>
              <w:pStyle w:val="TableText"/>
            </w:pPr>
            <w:r>
              <w:t>eService Client</w:t>
            </w:r>
          </w:p>
        </w:tc>
        <w:tc>
          <w:tcPr>
            <w:tcW w:w="3600" w:type="pct"/>
            <w:tcBorders>
              <w:top w:val="single" w:sz="6" w:space="0" w:color="000000"/>
              <w:bottom w:val="single" w:sz="6" w:space="0" w:color="000000"/>
            </w:tcBorders>
          </w:tcPr>
          <w:p>
            <w:pPr>
              <w:pStyle w:val="TableText"/>
            </w:pPr>
            <w:r>
              <w:t>A 24/7 remote maintenance system monitoring alarms on customers' devices.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28</w:t>
            </w:r>
          </w:p>
        </w:tc>
        <w:tc>
          <w:tcPr>
            <w:tcW w:w="1000" w:type="pct"/>
            <w:tcBorders>
              <w:top w:val="single" w:sz="6" w:space="0" w:color="000000"/>
              <w:bottom w:val="single" w:sz="6" w:space="0" w:color="000000"/>
              <w:right w:val="single" w:sz="6" w:space="0" w:color="000000"/>
            </w:tcBorders>
          </w:tcPr>
          <w:p>
            <w:pPr>
              <w:pStyle w:val="TableText"/>
            </w:pPr>
            <w:r>
              <w:t>Storage initialization wizard</w:t>
            </w:r>
          </w:p>
        </w:tc>
        <w:tc>
          <w:tcPr>
            <w:tcW w:w="3600" w:type="pct"/>
            <w:tcBorders>
              <w:top w:val="single" w:sz="6" w:space="0" w:color="000000"/>
              <w:bottom w:val="single" w:sz="6" w:space="0" w:color="000000"/>
            </w:tcBorders>
          </w:tcPr>
          <w:p>
            <w:pPr>
              <w:pStyle w:val="TableText"/>
            </w:pPr>
            <w:r>
              <w:t>The wizard helps users initialize storage services and simplifies the configuration procedure.</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29</w:t>
            </w:r>
          </w:p>
        </w:tc>
        <w:tc>
          <w:tcPr>
            <w:tcW w:w="1000" w:type="pct"/>
            <w:tcBorders>
              <w:top w:val="single" w:sz="6" w:space="0" w:color="000000"/>
              <w:bottom w:val="single" w:sz="6" w:space="0" w:color="000000"/>
              <w:right w:val="single" w:sz="6" w:space="0" w:color="000000"/>
            </w:tcBorders>
          </w:tcPr>
          <w:p>
            <w:pPr>
              <w:pStyle w:val="TableText"/>
            </w:pPr>
            <w:r>
              <w:t>DeviceManager</w:t>
            </w:r>
          </w:p>
        </w:tc>
        <w:tc>
          <w:tcPr>
            <w:tcW w:w="3600" w:type="pct"/>
            <w:tcBorders>
              <w:top w:val="single" w:sz="6" w:space="0" w:color="000000"/>
              <w:bottom w:val="single" w:sz="6" w:space="0" w:color="000000"/>
            </w:tcBorders>
          </w:tcPr>
          <w:p>
            <w:pPr>
              <w:pStyle w:val="TableText"/>
            </w:pPr>
            <w:r>
              <w:t>OceanStor DeviceManager is the integrated storage management software designed for Huawei storage systems. It helps users easily configure, manage, and maintain Huawei storage systems. Its built-in performance monitoring function can collect, archive, analyze, and predict performance statistics, implementing real-time monitoring and trend analysis.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30</w:t>
            </w:r>
          </w:p>
        </w:tc>
        <w:tc>
          <w:tcPr>
            <w:tcW w:w="1000" w:type="pct"/>
            <w:tcBorders>
              <w:top w:val="single" w:sz="6" w:space="0" w:color="000000"/>
              <w:bottom w:val="single" w:sz="6" w:space="0" w:color="000000"/>
              <w:right w:val="single" w:sz="6" w:space="0" w:color="000000"/>
            </w:tcBorders>
          </w:tcPr>
          <w:p>
            <w:pPr>
              <w:pStyle w:val="TableText"/>
            </w:pPr>
            <w:r>
              <w:t>Smart disk enclosure</w:t>
            </w:r>
          </w:p>
        </w:tc>
        <w:tc>
          <w:tcPr>
            <w:tcW w:w="3600" w:type="pct"/>
            <w:tcBorders>
              <w:top w:val="single" w:sz="6" w:space="0" w:color="000000"/>
              <w:bottom w:val="single" w:sz="6" w:space="0" w:color="000000"/>
            </w:tcBorders>
          </w:tcPr>
          <w:p>
            <w:pPr>
              <w:pStyle w:val="TableText"/>
            </w:pPr>
            <w:r>
              <w:t>This type of disk enclosure is equipped with the CPU and memory, and is connected by using the RoCE protocol.</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31</w:t>
            </w:r>
          </w:p>
        </w:tc>
        <w:tc>
          <w:tcPr>
            <w:tcW w:w="1000" w:type="pct"/>
            <w:tcBorders>
              <w:top w:val="single" w:sz="6" w:space="0" w:color="000000"/>
              <w:bottom w:val="single" w:sz="6" w:space="0" w:color="000000"/>
              <w:right w:val="single" w:sz="6" w:space="0" w:color="000000"/>
            </w:tcBorders>
          </w:tcPr>
          <w:p>
            <w:pPr>
              <w:pStyle w:val="TableText"/>
            </w:pPr>
            <w:r>
              <w:t>SMI-S</w:t>
            </w:r>
          </w:p>
        </w:tc>
        <w:tc>
          <w:tcPr>
            <w:tcW w:w="3600" w:type="pct"/>
            <w:tcBorders>
              <w:top w:val="single" w:sz="6" w:space="0" w:color="000000"/>
              <w:bottom w:val="single" w:sz="6" w:space="0" w:color="000000"/>
            </w:tcBorders>
          </w:tcPr>
          <w:p>
            <w:pPr>
              <w:pStyle w:val="TableText"/>
            </w:pPr>
            <w:r>
              <w:t>SMI-S is a storage standard developed and maintained by the Storage Networking Industry Association. This standard is also authenticated as an ISO standard. SMI-S standard is based on the Common Information Model and network-based management standards developed by the Distributed Management Task Force. The management function of SMI-S is defined by HTTP. SMI-S standard aims to implement large-scale exchange between and management of heterogeneous storage systems.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32</w:t>
            </w:r>
          </w:p>
        </w:tc>
        <w:tc>
          <w:tcPr>
            <w:tcW w:w="1000" w:type="pct"/>
            <w:tcBorders>
              <w:top w:val="single" w:sz="6" w:space="0" w:color="000000"/>
              <w:bottom w:val="single" w:sz="6" w:space="0" w:color="000000"/>
              <w:right w:val="single" w:sz="6" w:space="0" w:color="000000"/>
            </w:tcBorders>
          </w:tcPr>
          <w:p>
            <w:pPr>
              <w:pStyle w:val="TableText"/>
            </w:pPr>
            <w:r>
              <w:t>FRU replacement tool</w:t>
            </w:r>
          </w:p>
        </w:tc>
        <w:tc>
          <w:tcPr>
            <w:tcW w:w="3600" w:type="pct"/>
            <w:tcBorders>
              <w:top w:val="single" w:sz="6" w:space="0" w:color="000000"/>
              <w:bottom w:val="single" w:sz="6" w:space="0" w:color="000000"/>
            </w:tcBorders>
          </w:tcPr>
          <w:p>
            <w:pPr>
              <w:pStyle w:val="TableText"/>
            </w:pPr>
            <w:r>
              <w:t>This tool replaces specified field replaceable units (FRUs).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33</w:t>
            </w:r>
          </w:p>
        </w:tc>
        <w:tc>
          <w:tcPr>
            <w:tcW w:w="1000" w:type="pct"/>
            <w:tcBorders>
              <w:top w:val="single" w:sz="6" w:space="0" w:color="000000"/>
              <w:bottom w:val="single" w:sz="6" w:space="0" w:color="000000"/>
              <w:right w:val="single" w:sz="6" w:space="0" w:color="000000"/>
            </w:tcBorders>
          </w:tcPr>
          <w:p>
            <w:pPr>
              <w:pStyle w:val="TableText"/>
            </w:pPr>
            <w:r>
              <w:t>CRU replacement tool</w:t>
            </w:r>
          </w:p>
        </w:tc>
        <w:tc>
          <w:tcPr>
            <w:tcW w:w="3600" w:type="pct"/>
            <w:tcBorders>
              <w:top w:val="single" w:sz="6" w:space="0" w:color="000000"/>
              <w:bottom w:val="single" w:sz="6" w:space="0" w:color="000000"/>
            </w:tcBorders>
          </w:tcPr>
          <w:p>
            <w:pPr>
              <w:pStyle w:val="TableText"/>
            </w:pPr>
            <w:r>
              <w:t>This tool replaces specified custom replaceable units (CRUs).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34</w:t>
            </w:r>
          </w:p>
        </w:tc>
        <w:tc>
          <w:tcPr>
            <w:tcW w:w="1000" w:type="pct"/>
            <w:tcBorders>
              <w:top w:val="single" w:sz="6" w:space="0" w:color="000000"/>
              <w:bottom w:val="single" w:sz="6" w:space="0" w:color="000000"/>
              <w:right w:val="single" w:sz="6" w:space="0" w:color="000000"/>
            </w:tcBorders>
          </w:tcPr>
          <w:p>
            <w:pPr>
              <w:pStyle w:val="TableText"/>
            </w:pPr>
            <w:r>
              <w:t>Disk health analysis tool</w:t>
            </w:r>
          </w:p>
        </w:tc>
        <w:tc>
          <w:tcPr>
            <w:tcW w:w="3600" w:type="pct"/>
            <w:tcBorders>
              <w:top w:val="single" w:sz="6" w:space="0" w:color="000000"/>
              <w:bottom w:val="single" w:sz="6" w:space="0" w:color="000000"/>
            </w:tcBorders>
          </w:tcPr>
          <w:p>
            <w:pPr>
              <w:pStyle w:val="TableText"/>
            </w:pPr>
            <w:r>
              <w:t>This tool helps users analyze collected disk logs.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35</w:t>
            </w:r>
          </w:p>
        </w:tc>
        <w:tc>
          <w:tcPr>
            <w:tcW w:w="1000" w:type="pct"/>
            <w:tcBorders>
              <w:top w:val="single" w:sz="6" w:space="0" w:color="000000"/>
              <w:bottom w:val="single" w:sz="6" w:space="0" w:color="000000"/>
              <w:right w:val="single" w:sz="6" w:space="0" w:color="000000"/>
            </w:tcBorders>
          </w:tcPr>
          <w:p>
            <w:pPr>
              <w:pStyle w:val="TableText"/>
            </w:pPr>
            <w:r>
              <w:t>Upgrade tool</w:t>
            </w:r>
          </w:p>
        </w:tc>
        <w:tc>
          <w:tcPr>
            <w:tcW w:w="3600" w:type="pct"/>
            <w:tcBorders>
              <w:top w:val="single" w:sz="6" w:space="0" w:color="000000"/>
              <w:bottom w:val="single" w:sz="6" w:space="0" w:color="000000"/>
            </w:tcBorders>
          </w:tcPr>
          <w:p>
            <w:pPr>
              <w:pStyle w:val="TableText"/>
            </w:pPr>
            <w:r>
              <w:t>The tool is integrated in SmartKit and provides a GUI to implement one-click upgrades.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36</w:t>
            </w:r>
          </w:p>
        </w:tc>
        <w:tc>
          <w:tcPr>
            <w:tcW w:w="1000" w:type="pct"/>
            <w:tcBorders>
              <w:top w:val="single" w:sz="6" w:space="0" w:color="000000"/>
              <w:bottom w:val="single" w:sz="6" w:space="0" w:color="000000"/>
              <w:right w:val="single" w:sz="6" w:space="0" w:color="000000"/>
            </w:tcBorders>
          </w:tcPr>
          <w:p>
            <w:pPr>
              <w:pStyle w:val="TableText"/>
            </w:pPr>
            <w:r>
              <w:t>Patch tool</w:t>
            </w:r>
          </w:p>
        </w:tc>
        <w:tc>
          <w:tcPr>
            <w:tcW w:w="3600" w:type="pct"/>
            <w:tcBorders>
              <w:top w:val="single" w:sz="6" w:space="0" w:color="000000"/>
              <w:bottom w:val="single" w:sz="6" w:space="0" w:color="000000"/>
            </w:tcBorders>
          </w:tcPr>
          <w:p>
            <w:pPr>
              <w:pStyle w:val="TableText"/>
            </w:pPr>
            <w:r>
              <w:t>This tool helps users check information about patches installed on the storage system. Users can install patches after selecting and executing proper patch packages.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37</w:t>
            </w:r>
          </w:p>
        </w:tc>
        <w:tc>
          <w:tcPr>
            <w:tcW w:w="1000" w:type="pct"/>
            <w:tcBorders>
              <w:top w:val="single" w:sz="6" w:space="0" w:color="000000"/>
              <w:bottom w:val="single" w:sz="6" w:space="0" w:color="000000"/>
              <w:right w:val="single" w:sz="6" w:space="0" w:color="000000"/>
            </w:tcBorders>
          </w:tcPr>
          <w:p>
            <w:pPr>
              <w:pStyle w:val="TableText"/>
            </w:pPr>
            <w:r>
              <w:t>Host information collection tool</w:t>
            </w:r>
          </w:p>
        </w:tc>
        <w:tc>
          <w:tcPr>
            <w:tcW w:w="3600" w:type="pct"/>
            <w:tcBorders>
              <w:top w:val="single" w:sz="6" w:space="0" w:color="000000"/>
              <w:bottom w:val="single" w:sz="6" w:space="0" w:color="000000"/>
            </w:tcBorders>
          </w:tcPr>
          <w:p>
            <w:pPr>
              <w:pStyle w:val="TableText"/>
            </w:pPr>
            <w:r>
              <w:t>This tool enables users to collect information about hosts.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38</w:t>
            </w:r>
          </w:p>
        </w:tc>
        <w:tc>
          <w:tcPr>
            <w:tcW w:w="1000" w:type="pct"/>
            <w:tcBorders>
              <w:top w:val="single" w:sz="6" w:space="0" w:color="000000"/>
              <w:bottom w:val="single" w:sz="6" w:space="0" w:color="000000"/>
              <w:right w:val="single" w:sz="6" w:space="0" w:color="000000"/>
            </w:tcBorders>
          </w:tcPr>
          <w:p>
            <w:pPr>
              <w:pStyle w:val="TableText"/>
            </w:pPr>
            <w:r>
              <w:t>Inspection (including renewal inspection)</w:t>
            </w:r>
          </w:p>
        </w:tc>
        <w:tc>
          <w:tcPr>
            <w:tcW w:w="3600" w:type="pct"/>
            <w:tcBorders>
              <w:top w:val="single" w:sz="6" w:space="0" w:color="000000"/>
              <w:bottom w:val="single" w:sz="6" w:space="0" w:color="000000"/>
            </w:tcBorders>
          </w:tcPr>
          <w:p>
            <w:pPr>
              <w:pStyle w:val="TableText"/>
            </w:pPr>
            <w:r>
              <w:t>This tool checks devices and locates faulty components and risky disks comprehensively in real time, and provides suggestions.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39</w:t>
            </w:r>
          </w:p>
        </w:tc>
        <w:tc>
          <w:tcPr>
            <w:tcW w:w="1000" w:type="pct"/>
            <w:tcBorders>
              <w:top w:val="single" w:sz="6" w:space="0" w:color="000000"/>
              <w:bottom w:val="single" w:sz="6" w:space="0" w:color="000000"/>
              <w:right w:val="single" w:sz="6" w:space="0" w:color="000000"/>
            </w:tcBorders>
          </w:tcPr>
          <w:p>
            <w:pPr>
              <w:pStyle w:val="TableText"/>
            </w:pPr>
            <w:r>
              <w:t>Information collection tool</w:t>
            </w:r>
          </w:p>
        </w:tc>
        <w:tc>
          <w:tcPr>
            <w:tcW w:w="3600" w:type="pct"/>
            <w:tcBorders>
              <w:top w:val="single" w:sz="6" w:space="0" w:color="000000"/>
              <w:bottom w:val="single" w:sz="6" w:space="0" w:color="000000"/>
            </w:tcBorders>
          </w:tcPr>
          <w:p>
            <w:pPr>
              <w:pStyle w:val="TableText"/>
            </w:pPr>
            <w:r>
              <w:t>This tool helps users collect various information about storage systems.</w:t>
            </w:r>
          </w:p>
        </w:tc>
      </w:tr>
    </w:tbl>
    <w:p/>
    <w:p>
      <w:pPr>
        <w:pStyle w:val="Heading3"/>
      </w:pPr>
      <w:bookmarkStart w:id="319" w:name="_EN-US_TOPIC_0000001762005632-chtext"/>
      <w:bookmarkStart w:id="320" w:name="_Toc256000121"/>
      <w:r>
        <w:t>Modified Features</w:t>
      </w:r>
      <w:bookmarkEnd w:id="320"/>
      <w:bookmarkEnd w:id="319"/>
    </w:p>
    <w:p>
      <w:r>
        <w:t>None</w:t>
      </w:r>
    </w:p>
    <w:p>
      <w:pPr>
        <w:pStyle w:val="Heading3"/>
      </w:pPr>
      <w:bookmarkStart w:id="321" w:name="_EN-US_TOPIC_0000001762164396-chtext"/>
      <w:bookmarkStart w:id="322" w:name="_Toc256000122"/>
      <w:r>
        <w:t>Deleted Features</w:t>
      </w:r>
      <w:bookmarkEnd w:id="322"/>
      <w:bookmarkEnd w:id="321"/>
    </w:p>
    <w:p>
      <w:r>
        <w:t>None</w:t>
      </w:r>
    </w:p>
    <w:bookmarkStart w:id="323" w:name="_EN-US_TOPIC_0000001809043961"/>
    <w:bookmarkEnd w:id="323"/>
    <w:p>
      <w:pPr>
        <w:pStyle w:val="Heading2"/>
      </w:pPr>
      <w:bookmarkStart w:id="324" w:name="_EN-US_TOPIC_0000001809043961-chtext"/>
      <w:bookmarkStart w:id="325" w:name="_Toc256000123"/>
      <w:r>
        <w:t>Resolved Issues</w:t>
      </w:r>
      <w:bookmarkEnd w:id="325"/>
      <w:bookmarkEnd w:id="324"/>
    </w:p>
    <w:p>
      <w:r>
        <w:t>None</w:t>
      </w:r>
    </w:p>
    <w:bookmarkStart w:id="326" w:name="_EN-US_TOPIC_0000001809124981"/>
    <w:bookmarkEnd w:id="326"/>
    <w:p>
      <w:pPr>
        <w:pStyle w:val="Heading2"/>
      </w:pPr>
      <w:bookmarkStart w:id="327" w:name="_EN-US_TOPIC_0000001809124981-chtext"/>
      <w:bookmarkStart w:id="328" w:name="_Toc256000124"/>
      <w:r>
        <w:t>Known Issues</w:t>
      </w:r>
      <w:bookmarkEnd w:id="328"/>
      <w:bookmarkEnd w:id="327"/>
    </w:p>
    <w:tbl>
      <w:tblPr>
        <w:tblStyle w:val="Table"/>
        <w:tblW w:w="7938" w:type="dxa"/>
        <w:tblInd w:w="1814" w:type="dxa"/>
        <w:tblLayout w:type="fixed"/>
        <w:tblLook w:val="01E0"/>
      </w:tblPr>
      <w:tblGrid>
        <w:gridCol w:w="3175"/>
        <w:gridCol w:w="1588"/>
        <w:gridCol w:w="3175"/>
      </w:tblGrid>
      <w:tr>
        <w:tblPrEx>
          <w:tblW w:w="7938" w:type="dxa"/>
          <w:tblInd w:w="1814" w:type="dxa"/>
          <w:tblLayout w:type="fixed"/>
          <w:tblLook w:val="01E0"/>
        </w:tblPrEx>
        <w:trPr>
          <w:cantSplit w:val="0"/>
          <w:tblHeader/>
        </w:trPr>
        <w:tc>
          <w:tcPr>
            <w:tcW w:w="2000"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000"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2000" w:type="pct"/>
            <w:tcBorders>
              <w:top w:val="single" w:sz="6" w:space="0" w:color="000000"/>
              <w:bottom w:val="single" w:sz="6" w:space="0" w:color="000000"/>
            </w:tcBorders>
            <w:shd w:val="clear" w:color="auto" w:fill="D9D9D9"/>
          </w:tcPr>
          <w:p>
            <w:pPr>
              <w:pStyle w:val="TableHeading"/>
            </w:pPr>
            <w:r>
              <w:t>Impact Analysis</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The current foolproof solution of the smart enclosures has a defect. Loose memory modules cannot be detected.</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There is a low probability that one of the two memory modules in the high-end smart enclosure is loose, which causes system performance to decrease by more than 30%. This problem cannot be detected and no alarm is generated.</w:t>
            </w:r>
          </w:p>
        </w:tc>
      </w:tr>
      <w:tr>
        <w:tblPrEx>
          <w:tblW w:w="7938" w:type="dxa"/>
          <w:tblInd w:w="1814" w:type="dxa"/>
          <w:tblLayout w:type="fixed"/>
          <w:tblLook w:val="01E0"/>
        </w:tblPrEx>
        <w:trPr>
          <w:cantSplit w:val="0"/>
        </w:trPr>
        <w:tc>
          <w:tcPr>
            <w:tcW w:w="2000" w:type="pct"/>
            <w:tcBorders>
              <w:top w:val="single" w:sz="6" w:space="0" w:color="000000"/>
              <w:bottom w:val="single" w:sz="6" w:space="0" w:color="000000"/>
              <w:right w:val="single" w:sz="6" w:space="0" w:color="000000"/>
            </w:tcBorders>
          </w:tcPr>
          <w:p>
            <w:pPr>
              <w:pStyle w:val="TableText"/>
            </w:pPr>
            <w:r>
              <w:t>On OceanStor Dorado 3000 with two controllers, a new LUN is created and then the controllers restart. Creating 30 VMs on the new LUN with a bandwidth of 2026 MB/s takes 757 seconds, which is much longer than the standard value.</w:t>
            </w:r>
          </w:p>
        </w:tc>
        <w:tc>
          <w:tcPr>
            <w:tcW w:w="1000" w:type="pct"/>
            <w:tcBorders>
              <w:top w:val="single" w:sz="6" w:space="0" w:color="000000"/>
              <w:bottom w:val="single" w:sz="6" w:space="0" w:color="000000"/>
              <w:right w:val="single" w:sz="6" w:space="0" w:color="000000"/>
            </w:tcBorders>
          </w:tcPr>
          <w:p>
            <w:pPr>
              <w:pStyle w:val="TableText"/>
            </w:pPr>
            <w:r>
              <w:t>Minor</w:t>
            </w:r>
          </w:p>
        </w:tc>
        <w:tc>
          <w:tcPr>
            <w:tcW w:w="2000" w:type="pct"/>
            <w:tcBorders>
              <w:top w:val="single" w:sz="6" w:space="0" w:color="000000"/>
              <w:bottom w:val="single" w:sz="6" w:space="0" w:color="000000"/>
            </w:tcBorders>
          </w:tcPr>
          <w:p>
            <w:pPr>
              <w:pStyle w:val="TableText"/>
            </w:pPr>
            <w:r>
              <w:t>UNMAP performance optimization fails, and VM provisioning takes a long time. This problem occurs when conditions 1 and 3 or conditions 2 and 3 are met.</w:t>
            </w:r>
          </w:p>
          <w:p>
            <w:pPr>
              <w:pStyle w:val="TableText"/>
            </w:pPr>
            <w:r>
              <w:t>1. A new LUN or a LUN with a small amount of data is mapped to an ESXi host to create a datastore. Then, VMs are provisioned on the datastore.</w:t>
            </w:r>
          </w:p>
          <w:p>
            <w:pPr>
              <w:pStyle w:val="TableText"/>
            </w:pPr>
            <w:r>
              <w:t>2. A new LUN is mapped to a host (including Red Hat, SUSE, and Windows), and then a file system is created and formatted.</w:t>
            </w:r>
          </w:p>
          <w:p>
            <w:pPr>
              <w:pStyle w:val="TableText"/>
            </w:pPr>
            <w:r>
              <w:t>3. The appdata process is faulty or a controller is reset.</w:t>
            </w:r>
          </w:p>
        </w:tc>
      </w:tr>
    </w:tbl>
    <w:p>
      <w:pPr>
        <w:sectPr>
          <w:headerReference w:type="even" r:id="rId111"/>
          <w:headerReference w:type="default" r:id="rId112"/>
          <w:footerReference w:type="even" r:id="rId113"/>
          <w:footerReference w:type="default" r:id="rId114"/>
          <w:type w:val="nextPage"/>
          <w:pgSz w:w="11907" w:h="16840" w:code="9"/>
          <w:pgMar w:top="1701" w:right="1134" w:bottom="1701" w:left="1134" w:header="567" w:footer="567" w:gutter="0"/>
          <w:pgNumType w:fmt="decimal"/>
          <w:cols w:space="425"/>
          <w:docGrid w:linePitch="312"/>
        </w:sectPr>
      </w:pPr>
    </w:p>
    <w:bookmarkStart w:id="329" w:name="_EN-US_TOPIC_0000001809124937"/>
    <w:bookmarkEnd w:id="329"/>
    <w:p>
      <w:pPr>
        <w:pStyle w:val="Heading1"/>
      </w:pPr>
      <w:bookmarkStart w:id="330" w:name="_EN-US_TOPIC_0000001809124937-chtext"/>
      <w:bookmarkStart w:id="331" w:name="_Toc256000125"/>
      <w:r>
        <w:t>Related Documentation</w:t>
      </w:r>
      <w:bookmarkEnd w:id="331"/>
      <w:bookmarkEnd w:id="330"/>
    </w:p>
    <w:p>
      <w:r>
        <w:t>This chapter lists documentation released with this version and describes how to obtain the documentation.</w:t>
      </w:r>
    </w:p>
    <w:p>
      <w:hyperlink w:anchor="_EN-US_TOPIC_0000001809125025" w:tooltip=" " w:history="1">
        <w:r>
          <w:rPr>
            <w:rStyle w:val="Hyperlink"/>
          </w:rPr>
          <w:t>21.1  6.1.7 Documentation</w:t>
        </w:r>
      </w:hyperlink>
    </w:p>
    <w:p>
      <w:hyperlink w:anchor="_EN-US_TOPIC_0000001809044073" w:tooltip=" " w:history="1">
        <w:r>
          <w:rPr>
            <w:rStyle w:val="Hyperlink"/>
          </w:rPr>
          <w:t>21.2  Obtaining Documentation</w:t>
        </w:r>
      </w:hyperlink>
    </w:p>
    <w:bookmarkStart w:id="332" w:name="_EN-US_TOPIC_0000001809125025"/>
    <w:bookmarkEnd w:id="332"/>
    <w:p>
      <w:pPr>
        <w:pStyle w:val="Heading2"/>
        <w:numPr>
          <w:numId w:val="168"/>
        </w:numPr>
      </w:pPr>
      <w:bookmarkStart w:id="333" w:name="_EN-US_TOPIC_0000001809125025-chtext"/>
      <w:bookmarkStart w:id="334" w:name="_Toc256000126"/>
      <w:r>
        <w:t>6.1.7 Documentation</w:t>
      </w:r>
      <w:bookmarkEnd w:id="334"/>
      <w:bookmarkEnd w:id="333"/>
    </w:p>
    <w:p>
      <w:r>
        <w:t>This section describes documentation for the OceanStor Dorado 6.1.7 storage systems.</w:t>
      </w:r>
    </w:p>
    <w:tbl>
      <w:tblPr>
        <w:tblStyle w:val="Table"/>
        <w:tblW w:w="7938" w:type="dxa"/>
        <w:tblInd w:w="1814" w:type="dxa"/>
        <w:tblLayout w:type="fixed"/>
        <w:tblLook w:val="01E0"/>
      </w:tblPr>
      <w:tblGrid>
        <w:gridCol w:w="3288"/>
        <w:gridCol w:w="3769"/>
        <w:gridCol w:w="881"/>
      </w:tblGrid>
      <w:tr>
        <w:tblPrEx>
          <w:tblW w:w="7938" w:type="dxa"/>
          <w:tblInd w:w="1814" w:type="dxa"/>
          <w:tblLayout w:type="fixed"/>
          <w:tblLook w:val="01E0"/>
        </w:tblPrEx>
        <w:trPr>
          <w:cantSplit w:val="0"/>
          <w:tblHeader/>
        </w:trPr>
        <w:tc>
          <w:tcPr>
            <w:tcW w:w="2071" w:type="pct"/>
            <w:tcBorders>
              <w:top w:val="single" w:sz="6" w:space="0" w:color="000000"/>
              <w:bottom w:val="single" w:sz="6" w:space="0" w:color="000000"/>
              <w:right w:val="single" w:sz="6" w:space="0" w:color="000000"/>
            </w:tcBorders>
            <w:shd w:val="clear" w:color="auto" w:fill="D9D9D9"/>
          </w:tcPr>
          <w:p>
            <w:pPr>
              <w:pStyle w:val="TableHeading"/>
            </w:pPr>
            <w:r>
              <w:t>Document</w:t>
            </w:r>
          </w:p>
        </w:tc>
        <w:tc>
          <w:tcPr>
            <w:tcW w:w="2374"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556" w:type="pct"/>
            <w:tcBorders>
              <w:top w:val="single" w:sz="6" w:space="0" w:color="000000"/>
              <w:bottom w:val="single" w:sz="6" w:space="0" w:color="000000"/>
            </w:tcBorders>
            <w:shd w:val="clear" w:color="auto" w:fill="D9D9D9"/>
          </w:tcPr>
          <w:p>
            <w:pPr>
              <w:pStyle w:val="TableHeading"/>
            </w:pPr>
            <w:r>
              <w:t>Delivery Mode</w:t>
            </w:r>
          </w:p>
        </w:tc>
      </w:tr>
      <w:tr>
        <w:tblPrEx>
          <w:tblW w:w="7938" w:type="dxa"/>
          <w:tblInd w:w="1814" w:type="dxa"/>
          <w:tblLayout w:type="fixed"/>
          <w:tblLook w:val="01E0"/>
        </w:tblPrEx>
        <w:trPr>
          <w:cantSplit w:val="0"/>
        </w:trPr>
        <w:tc>
          <w:tcPr>
            <w:tcW w:w="2071" w:type="pct"/>
            <w:tcBorders>
              <w:top w:val="single" w:sz="6" w:space="0" w:color="000000"/>
              <w:bottom w:val="single" w:sz="6" w:space="0" w:color="000000"/>
              <w:right w:val="single" w:sz="6" w:space="0" w:color="000000"/>
            </w:tcBorders>
          </w:tcPr>
          <w:p>
            <w:pPr>
              <w:pStyle w:val="TableText"/>
            </w:pPr>
            <w:r>
              <w:t>OceanStor Dorado 3000, Dorado 5000, and Dorado 6000 6.1 Product Documentation</w:t>
            </w:r>
          </w:p>
          <w:p>
            <w:pPr>
              <w:pStyle w:val="TableText"/>
            </w:pPr>
            <w:r>
              <w:t>OceanStor Dorado 8000 and Dorado 18000 6.1 Product Documentation</w:t>
            </w:r>
          </w:p>
        </w:tc>
        <w:tc>
          <w:tcPr>
            <w:tcW w:w="2374" w:type="pct"/>
            <w:tcBorders>
              <w:top w:val="single" w:sz="6" w:space="0" w:color="000000"/>
              <w:bottom w:val="single" w:sz="6" w:space="0" w:color="000000"/>
              <w:right w:val="single" w:sz="6" w:space="0" w:color="000000"/>
            </w:tcBorders>
          </w:tcPr>
          <w:p>
            <w:pPr>
              <w:pStyle w:val="TableText"/>
            </w:pPr>
            <w:r>
              <w:t>Provides information about the installation, commissioning, configuration, maintenance, and troubleshooting of the storage system.</w:t>
            </w:r>
          </w:p>
        </w:tc>
        <w:tc>
          <w:tcPr>
            <w:tcW w:w="556" w:type="pct"/>
            <w:tcBorders>
              <w:top w:val="single" w:sz="6" w:space="0" w:color="000000"/>
              <w:bottom w:val="single" w:sz="6" w:space="0" w:color="000000"/>
            </w:tcBorders>
          </w:tcPr>
          <w:p>
            <w:pPr>
              <w:pStyle w:val="TableText"/>
            </w:pPr>
            <w:r>
              <w:t>Website</w:t>
            </w:r>
          </w:p>
        </w:tc>
      </w:tr>
    </w:tbl>
    <w:p/>
    <w:bookmarkStart w:id="335" w:name="_EN-US_TOPIC_0000001809044073"/>
    <w:bookmarkEnd w:id="335"/>
    <w:p>
      <w:pPr>
        <w:pStyle w:val="Heading2"/>
      </w:pPr>
      <w:bookmarkStart w:id="336" w:name="_EN-US_TOPIC_0000001809044073-chtext"/>
      <w:bookmarkStart w:id="337" w:name="_Toc256000127"/>
      <w:r>
        <w:t>Obtaining Documentation</w:t>
      </w:r>
      <w:bookmarkEnd w:id="337"/>
      <w:bookmarkEnd w:id="336"/>
    </w:p>
    <w:p>
      <w:r>
        <w:t>This section describes how to obtain the documentation released with OceanStor Dorado 6.1.7 storage systems.</w:t>
      </w:r>
    </w:p>
    <w:p>
      <w:pPr>
        <w:pStyle w:val="BlockLabel"/>
      </w:pPr>
      <w:r>
        <w:t>Procedure</w:t>
      </w:r>
    </w:p>
    <w:p>
      <w:pPr>
        <w:pStyle w:val="Step"/>
        <w:numPr>
          <w:numId w:val="172"/>
        </w:numPr>
      </w:pPr>
      <w:r>
        <w:t>Go to the official website.</w:t>
      </w:r>
    </w:p>
    <w:p>
      <w:r>
        <w:t xml:space="preserve">For enterprises: </w:t>
      </w:r>
      <w:hyperlink r:id="rId115" w:tooltip=" " w:history="1">
        <w:r>
          <w:rPr>
            <w:rStyle w:val="Hyperlink"/>
          </w:rPr>
          <w:t>https://support.huawei.com/enterprise</w:t>
        </w:r>
      </w:hyperlink>
    </w:p>
    <w:p>
      <w:r>
        <w:t xml:space="preserve">For carriers: </w:t>
      </w:r>
      <w:hyperlink r:id="rId116" w:tooltip=" " w:history="1">
        <w:r>
          <w:rPr>
            <w:rStyle w:val="Hyperlink"/>
          </w:rPr>
          <w:t>https://support.huawei.com/carrier</w:t>
        </w:r>
      </w:hyperlink>
    </w:p>
    <w:p>
      <w:pPr>
        <w:pStyle w:val="Step"/>
      </w:pPr>
      <w:r>
        <w:t xml:space="preserve">Click </w:t>
      </w:r>
      <w:r>
        <w:rPr>
          <w:b/>
        </w:rPr>
        <w:t>Login</w:t>
      </w:r>
      <w:r>
        <w:t xml:space="preserve"> or </w:t>
      </w:r>
      <w:r>
        <w:rPr>
          <w:b/>
        </w:rPr>
        <w:t>Sign in</w:t>
      </w:r>
      <w:r>
        <w:t>. Enter your user name and password.</w:t>
      </w:r>
    </w:p>
    <w:p>
      <w:pPr>
        <w:pStyle w:val="NotesHeading"/>
        <w:rPr>
          <w:rFonts w:hint="eastAsia"/>
        </w:rPr>
      </w:pPr>
      <w:r>
        <w:rPr>
          <w:rFonts w:hint="eastAsia"/>
          <w:color w:val="339966"/>
        </w:rPr>
        <w:pict>
          <v:shape id="_x0000_i1030" type="#_x0000_t75" style="width:54.08pt;height:19pt">
            <v:imagedata r:id="rId38" o:title="note"/>
          </v:shape>
        </w:pict>
      </w:r>
    </w:p>
    <w:p>
      <w:pPr>
        <w:pStyle w:val="NotesText"/>
      </w:pPr>
      <w:r>
        <w:t>If you are using the website for the first time, register with the website.</w:t>
      </w:r>
    </w:p>
    <w:p>
      <w:pPr>
        <w:pStyle w:val="Step"/>
      </w:pPr>
      <w:r>
        <w:t>After login:</w:t>
      </w:r>
    </w:p>
    <w:p>
      <w:r>
        <w:t xml:space="preserve">If you are an enterprise user, choose </w:t>
      </w:r>
      <w:r>
        <w:rPr>
          <w:b/>
        </w:rPr>
        <w:t>Technical Support</w:t>
      </w:r>
      <w:r>
        <w:t xml:space="preserve"> &gt; </w:t>
      </w:r>
      <w:r>
        <w:rPr>
          <w:b/>
        </w:rPr>
        <w:t>Flash Storage</w:t>
      </w:r>
      <w:r>
        <w:t xml:space="preserve"> &gt; </w:t>
      </w:r>
      <w:r>
        <w:rPr>
          <w:b/>
        </w:rPr>
        <w:t>Convergent Storage</w:t>
      </w:r>
      <w:r>
        <w:t>.</w:t>
      </w:r>
    </w:p>
    <w:p>
      <w:r>
        <w:t xml:space="preserve">If you are a carrier user, choose </w:t>
      </w:r>
      <w:r>
        <w:rPr>
          <w:b/>
        </w:rPr>
        <w:t>Support</w:t>
      </w:r>
      <w:r>
        <w:t xml:space="preserve"> &gt; </w:t>
      </w:r>
      <w:r>
        <w:rPr>
          <w:b/>
        </w:rPr>
        <w:t>Product Support</w:t>
      </w:r>
      <w:r>
        <w:t xml:space="preserve"> &gt; </w:t>
      </w:r>
      <w:r>
        <w:rPr>
          <w:b/>
        </w:rPr>
        <w:t>Data Storage</w:t>
      </w:r>
      <w:r>
        <w:t xml:space="preserve"> &gt; </w:t>
      </w:r>
      <w:r>
        <w:rPr>
          <w:b/>
        </w:rPr>
        <w:t>Flash Storage</w:t>
      </w:r>
      <w:r>
        <w:t xml:space="preserve"> &gt; </w:t>
      </w:r>
      <w:r>
        <w:rPr>
          <w:b/>
        </w:rPr>
        <w:t>All-flash Storage</w:t>
      </w:r>
      <w:r>
        <w:t>.</w:t>
      </w:r>
    </w:p>
    <w:p>
      <w:pPr>
        <w:pStyle w:val="Step"/>
      </w:pPr>
      <w:r>
        <w:t>Click the desired product. You can view the product documents on the product page, or retrieve document or software titles to find desired documents or software.</w:t>
      </w:r>
    </w:p>
    <w:p>
      <w:pPr>
        <w:pStyle w:val="NotesHeading"/>
        <w:rPr>
          <w:rFonts w:hint="eastAsia"/>
        </w:rPr>
      </w:pPr>
      <w:r>
        <w:rPr>
          <w:rFonts w:hint="eastAsia"/>
          <w:color w:val="339966"/>
        </w:rPr>
        <w:pict>
          <v:shape id="_x0000_i1031" type="#_x0000_t75" style="width:54.08pt;height:19pt">
            <v:imagedata r:id="rId38" o:title="note"/>
          </v:shape>
        </w:pict>
      </w:r>
    </w:p>
    <w:p>
      <w:pPr>
        <w:pStyle w:val="NotesText"/>
      </w:pPr>
      <w:r>
        <w:t xml:space="preserve">If the file name extension of a documentation package is </w:t>
      </w:r>
      <w:r>
        <w:rPr>
          <w:b/>
        </w:rPr>
        <w:t>.hdx</w:t>
      </w:r>
      <w:r>
        <w:t>, use ICS Lite to view the documents. You can obtain the software from Huawei technical support engineers.</w:t>
      </w:r>
    </w:p>
    <w:p>
      <w:pPr>
        <w:pStyle w:val="End"/>
      </w:pPr>
      <w:r>
        <w:t>----End</w:t>
      </w:r>
    </w:p>
    <w:p>
      <w:pPr>
        <w:sectPr>
          <w:headerReference w:type="even" r:id="rId117"/>
          <w:headerReference w:type="default" r:id="rId118"/>
          <w:footerReference w:type="even" r:id="rId119"/>
          <w:footerReference w:type="default" r:id="rId120"/>
          <w:type w:val="nextPage"/>
          <w:pgSz w:w="11907" w:h="16840" w:code="9"/>
          <w:pgMar w:top="1701" w:right="1134" w:bottom="1701" w:left="1134" w:header="567" w:footer="567" w:gutter="0"/>
          <w:pgNumType w:fmt="decimal"/>
          <w:cols w:space="425"/>
          <w:docGrid w:linePitch="312"/>
        </w:sectPr>
      </w:pPr>
    </w:p>
    <w:p>
      <w:pPr>
        <w:pStyle w:val="Appendixheading1"/>
      </w:pPr>
      <w:bookmarkStart w:id="338" w:name="_EN-US_TOPIC_0000001762164404"/>
      <w:bookmarkEnd w:id="338"/>
      <w:bookmarkStart w:id="339" w:name="_EN-US_TOPIC_0000001762164404-chtext"/>
      <w:bookmarkStart w:id="340" w:name="_Toc256000128"/>
      <w:r>
        <w:t>Analysis and Solutions for Vulnerabilities Detected by Third-Party Software</w:t>
      </w:r>
      <w:bookmarkEnd w:id="340"/>
      <w:bookmarkEnd w:id="339"/>
    </w:p>
    <w:p>
      <w:r>
        <w:t>The product was scanned by AWVS, GSM, Nexpose, and NSFOCUS Remote Security Assessment System (RSAS), and no risky vulnerabilities were detected. The following provides the analysis for the false reports.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926"/>
        <w:gridCol w:w="3566"/>
        <w:gridCol w:w="1446"/>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Name</w:t>
            </w:r>
          </w:p>
        </w:tc>
        <w:tc>
          <w:tcPr>
            <w:tcW w:w="2246" w:type="pct"/>
            <w:tcBorders>
              <w:top w:val="single" w:sz="6" w:space="0" w:color="000000"/>
              <w:bottom w:val="single" w:sz="6" w:space="0" w:color="000000"/>
              <w:right w:val="single" w:sz="6" w:space="0" w:color="000000"/>
            </w:tcBorders>
          </w:tcPr>
          <w:p>
            <w:pPr>
              <w:pStyle w:val="TableText"/>
            </w:pPr>
            <w:r>
              <w:t>Analysis Result</w:t>
            </w:r>
          </w:p>
        </w:tc>
        <w:tc>
          <w:tcPr>
            <w:tcW w:w="911" w:type="pct"/>
            <w:tcBorders>
              <w:top w:val="single" w:sz="6" w:space="0" w:color="000000"/>
              <w:bottom w:val="single" w:sz="6" w:space="0" w:color="000000"/>
            </w:tcBorders>
          </w:tcPr>
          <w:p>
            <w:pPr>
              <w:pStyle w:val="TableText"/>
            </w:pPr>
            <w:r>
              <w:t>CVE</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 xml:space="preserve">The remote </w:t>
            </w:r>
            <w:r>
              <w:rPr>
                <w:b/>
              </w:rPr>
              <w:t>rpc.statd</w:t>
            </w:r>
            <w:r>
              <w:t xml:space="preserve"> service is running.</w:t>
            </w:r>
          </w:p>
        </w:tc>
        <w:tc>
          <w:tcPr>
            <w:tcW w:w="2246" w:type="pct"/>
            <w:tcBorders>
              <w:top w:val="single" w:sz="6" w:space="0" w:color="000000"/>
              <w:bottom w:val="single" w:sz="6" w:space="0" w:color="000000"/>
              <w:right w:val="single" w:sz="6" w:space="0" w:color="000000"/>
            </w:tcBorders>
          </w:tcPr>
          <w:p>
            <w:pPr>
              <w:pStyle w:val="TableText"/>
            </w:pPr>
            <w:r>
              <w:t xml:space="preserve">This is not an issue. The </w:t>
            </w:r>
            <w:r>
              <w:rPr>
                <w:b/>
              </w:rPr>
              <w:t>rpc.statd</w:t>
            </w:r>
            <w:r>
              <w:t xml:space="preserve"> service is running on port 2051. The plug-in only checks whether the service or corresponding port is enabled.</w:t>
            </w:r>
          </w:p>
        </w:tc>
        <w:tc>
          <w:tcPr>
            <w:tcW w:w="911" w:type="pct"/>
            <w:tcBorders>
              <w:top w:val="single" w:sz="6" w:space="0" w:color="000000"/>
              <w:bottom w:val="single" w:sz="6" w:space="0" w:color="000000"/>
            </w:tcBorders>
          </w:tcPr>
          <w:p>
            <w:pPr>
              <w:pStyle w:val="TableText"/>
            </w:pPr>
            <w:r>
              <w:t>CVE-1999-0018</w:t>
            </w:r>
          </w:p>
          <w:p>
            <w:pPr>
              <w:pStyle w:val="TableText"/>
            </w:pPr>
            <w:r>
              <w:t>CVE-1999-0019</w:t>
            </w:r>
          </w:p>
          <w:p>
            <w:pPr>
              <w:pStyle w:val="TableText"/>
            </w:pPr>
            <w:r>
              <w:t>CVE-1999-0493</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 xml:space="preserve">The </w:t>
            </w:r>
            <w:r>
              <w:rPr>
                <w:b/>
              </w:rPr>
              <w:t>showmount -e</w:t>
            </w:r>
            <w:r>
              <w:t xml:space="preserve"> command executed on the target host causes information leakage.</w:t>
            </w:r>
          </w:p>
        </w:tc>
        <w:tc>
          <w:tcPr>
            <w:tcW w:w="2246" w:type="pct"/>
            <w:tcBorders>
              <w:top w:val="single" w:sz="6" w:space="0" w:color="000000"/>
              <w:bottom w:val="single" w:sz="6" w:space="0" w:color="000000"/>
              <w:right w:val="single" w:sz="6" w:space="0" w:color="000000"/>
            </w:tcBorders>
          </w:tcPr>
          <w:p>
            <w:pPr>
              <w:pStyle w:val="TableText"/>
            </w:pPr>
            <w:r>
              <w:t xml:space="preserve">This vulnerability has been fixed and there is little impact. Run the </w:t>
            </w:r>
            <w:r>
              <w:rPr>
                <w:b/>
              </w:rPr>
              <w:t>change nfs nfs_cfg showmount_switch=false</w:t>
            </w:r>
            <w:r>
              <w:t xml:space="preserve"> command to disable the output of the </w:t>
            </w:r>
            <w:r>
              <w:rPr>
                <w:b/>
              </w:rPr>
              <w:t>showmount -e</w:t>
            </w:r>
            <w:r>
              <w:t xml:space="preserve"> command. Customers can customize the NFS service to restrict access from IP addresses and users.</w:t>
            </w:r>
          </w:p>
        </w:tc>
        <w:tc>
          <w:tcPr>
            <w:tcW w:w="911" w:type="pct"/>
            <w:tcBorders>
              <w:top w:val="single" w:sz="6" w:space="0" w:color="000000"/>
              <w:bottom w:val="single" w:sz="6" w:space="0" w:color="000000"/>
            </w:tcBorders>
          </w:tcPr>
          <w:p>
            <w:pPr>
              <w:pStyle w:val="TableText"/>
            </w:pPr>
            <w:r>
              <w:t>CVE-1999-0554</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Remote RPCBIND/PORTMAP is running.</w:t>
            </w:r>
          </w:p>
        </w:tc>
        <w:tc>
          <w:tcPr>
            <w:tcW w:w="2246" w:type="pct"/>
            <w:tcBorders>
              <w:top w:val="single" w:sz="6" w:space="0" w:color="000000"/>
              <w:bottom w:val="single" w:sz="6" w:space="0" w:color="000000"/>
              <w:right w:val="single" w:sz="6" w:space="0" w:color="000000"/>
            </w:tcBorders>
          </w:tcPr>
          <w:p>
            <w:pPr>
              <w:pStyle w:val="TableText"/>
            </w:pPr>
            <w:r>
              <w:t>The score provided by the NVD's official website is 0, which means it is not a vulnerability and there is no security risks. The RPC port mapper service is an insecure protocol oriented to the Internet system and should be used only on trusted network segments. Otherwise, the service is disabled.</w:t>
            </w:r>
          </w:p>
          <w:p>
            <w:pPr>
              <w:pStyle w:val="TableText"/>
            </w:pPr>
            <w:r>
              <w:t>Hardening measure: Forbid access to the RPC port of the internal network on the firewall.</w:t>
            </w:r>
          </w:p>
        </w:tc>
        <w:tc>
          <w:tcPr>
            <w:tcW w:w="911" w:type="pct"/>
            <w:tcBorders>
              <w:top w:val="single" w:sz="6" w:space="0" w:color="000000"/>
              <w:bottom w:val="single" w:sz="6" w:space="0" w:color="000000"/>
            </w:tcBorders>
          </w:tcPr>
          <w:p>
            <w:pPr>
              <w:pStyle w:val="TableText"/>
            </w:pPr>
            <w:r>
              <w:t>CVE-1999-0632</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Cacheable SSL found</w:t>
            </w:r>
          </w:p>
        </w:tc>
        <w:tc>
          <w:tcPr>
            <w:tcW w:w="2246" w:type="pct"/>
            <w:tcBorders>
              <w:top w:val="single" w:sz="6" w:space="0" w:color="000000"/>
              <w:bottom w:val="single" w:sz="6" w:space="0" w:color="000000"/>
              <w:right w:val="single" w:sz="6" w:space="0" w:color="000000"/>
            </w:tcBorders>
          </w:tcPr>
          <w:p>
            <w:pPr>
              <w:pStyle w:val="TableText"/>
            </w:pPr>
            <w:r>
              <w:t>This is not an issue. Sensitive information is not included. There is no risk.</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 xml:space="preserve">The </w:t>
            </w:r>
            <w:r>
              <w:rPr>
                <w:b/>
              </w:rPr>
              <w:t>rpcinfo -p</w:t>
            </w:r>
            <w:r>
              <w:t xml:space="preserve"> command executed on the target host causes information leakage.</w:t>
            </w:r>
          </w:p>
        </w:tc>
        <w:tc>
          <w:tcPr>
            <w:tcW w:w="2246" w:type="pct"/>
            <w:tcBorders>
              <w:top w:val="single" w:sz="6" w:space="0" w:color="000000"/>
              <w:bottom w:val="single" w:sz="6" w:space="0" w:color="000000"/>
              <w:right w:val="single" w:sz="6" w:space="0" w:color="000000"/>
            </w:tcBorders>
          </w:tcPr>
          <w:p>
            <w:pPr>
              <w:pStyle w:val="TableText"/>
            </w:pPr>
            <w:r>
              <w:t xml:space="preserve">The NFS service is a value-added service. To use this feature, background services such as </w:t>
            </w:r>
            <w:r>
              <w:rPr>
                <w:b/>
              </w:rPr>
              <w:t>rpcbind</w:t>
            </w:r>
            <w:r>
              <w:t xml:space="preserve"> and </w:t>
            </w:r>
            <w:r>
              <w:rPr>
                <w:b/>
              </w:rPr>
              <w:t>portmap</w:t>
            </w:r>
            <w:r>
              <w:t xml:space="preserve"> must be enabled. The NFS service does not contain sensitive information and poses no security risks.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SMBv2 signing not required (cifs-smb2-signing-not-required)</w:t>
            </w:r>
          </w:p>
        </w:tc>
        <w:tc>
          <w:tcPr>
            <w:tcW w:w="2246" w:type="pct"/>
            <w:tcBorders>
              <w:top w:val="single" w:sz="6" w:space="0" w:color="000000"/>
              <w:bottom w:val="single" w:sz="6" w:space="0" w:color="000000"/>
              <w:right w:val="single" w:sz="6" w:space="0" w:color="000000"/>
            </w:tcBorders>
          </w:tcPr>
          <w:p>
            <w:pPr>
              <w:pStyle w:val="TableText"/>
            </w:pPr>
            <w:r>
              <w:t xml:space="preserve">The signature function is disabled by default. To enable the SMB signature function, run the </w:t>
            </w:r>
            <w:r>
              <w:rPr>
                <w:b/>
              </w:rPr>
              <w:t>change service cifs signing_enabled=yes</w:t>
            </w:r>
            <w:r>
              <w:t xml:space="preserve"> command in developer mode.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DNS traffic amplification (DNS amplification)</w:t>
            </w:r>
          </w:p>
        </w:tc>
        <w:tc>
          <w:tcPr>
            <w:tcW w:w="2246" w:type="pct"/>
            <w:tcBorders>
              <w:top w:val="single" w:sz="6" w:space="0" w:color="000000"/>
              <w:bottom w:val="single" w:sz="6" w:space="0" w:color="000000"/>
              <w:right w:val="single" w:sz="6" w:space="0" w:color="000000"/>
            </w:tcBorders>
          </w:tcPr>
          <w:p>
            <w:pPr>
              <w:pStyle w:val="TableText"/>
            </w:pPr>
            <w:r>
              <w:t>The built-in DNS service implements load balancing for trusted hosts.</w:t>
            </w:r>
          </w:p>
          <w:p>
            <w:pPr>
              <w:pStyle w:val="TableText"/>
            </w:pPr>
            <w:r>
              <w:t>Hardening measure: It is recommended that the firewall allow the access to the DNS service only from trusted hosts.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Everyone can read the CIFS share (cifs-share-everyone-readable).</w:t>
            </w:r>
          </w:p>
        </w:tc>
        <w:tc>
          <w:tcPr>
            <w:tcW w:w="2246" w:type="pct"/>
            <w:tcBorders>
              <w:top w:val="single" w:sz="6" w:space="0" w:color="000000"/>
              <w:bottom w:val="single" w:sz="6" w:space="0" w:color="000000"/>
              <w:right w:val="single" w:sz="6" w:space="0" w:color="000000"/>
            </w:tcBorders>
          </w:tcPr>
          <w:p>
            <w:pPr>
              <w:pStyle w:val="TableText"/>
            </w:pPr>
            <w:r>
              <w:t>This issue exists because the CIFS service is configured to be readable by everyone. The administrator must specify the users who can access the CIFS share. For details, see the specific basic storage service configuration guide (for file).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Exported volumes can be mounted publicly (nfs-mountd-0002)./The NFS share is globally readable.</w:t>
            </w:r>
          </w:p>
        </w:tc>
        <w:tc>
          <w:tcPr>
            <w:tcW w:w="2246" w:type="pct"/>
            <w:tcBorders>
              <w:top w:val="single" w:sz="6" w:space="0" w:color="000000"/>
              <w:bottom w:val="single" w:sz="6" w:space="0" w:color="000000"/>
              <w:right w:val="single" w:sz="6" w:space="0" w:color="000000"/>
            </w:tcBorders>
          </w:tcPr>
          <w:p>
            <w:pPr>
              <w:pStyle w:val="TableText"/>
            </w:pPr>
            <w:r>
              <w:t xml:space="preserve">When NFS share permissions are configured, </w:t>
            </w:r>
            <w:r>
              <w:rPr>
                <w:b/>
              </w:rPr>
              <w:t>Clients</w:t>
            </w:r>
            <w:r>
              <w:t xml:space="preserve"> are set to </w:t>
            </w:r>
            <w:r>
              <w:rPr>
                <w:b/>
              </w:rPr>
              <w:t>*</w:t>
            </w:r>
            <w:r>
              <w:t>. As a result, the share is accessible to all clients. Users can customize the IP addresses that are allowed to access the share to avoid this issue.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SSH server supports weak key exchange algorithms (ssh-weak-kex-algorithms)</w:t>
            </w:r>
          </w:p>
        </w:tc>
        <w:tc>
          <w:tcPr>
            <w:tcW w:w="2246" w:type="pct"/>
            <w:tcBorders>
              <w:top w:val="single" w:sz="6" w:space="0" w:color="000000"/>
              <w:bottom w:val="single" w:sz="6" w:space="0" w:color="000000"/>
              <w:right w:val="single" w:sz="6" w:space="0" w:color="000000"/>
            </w:tcBorders>
          </w:tcPr>
          <w:p>
            <w:pPr>
              <w:pStyle w:val="TableText"/>
            </w:pPr>
            <w:r>
              <w:t xml:space="preserve">The </w:t>
            </w:r>
            <w:r>
              <w:rPr>
                <w:b/>
              </w:rPr>
              <w:t>diffie-hellman-group-exchange-sha1</w:t>
            </w:r>
            <w:r>
              <w:t xml:space="preserve"> algorithm is disabled by default. To ensure software compatibility, you can use the </w:t>
            </w:r>
            <w:r>
              <w:rPr>
                <w:b/>
              </w:rPr>
              <w:t>om_chgsshalglevel.sh</w:t>
            </w:r>
            <w:r>
              <w:t xml:space="preserve"> script in the minisystem to change the security level of the SSH cipher suite.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Sensitive RPC 'rquotad' service is enabled (rpc-sensitive-rquotad-svc).</w:t>
            </w:r>
          </w:p>
        </w:tc>
        <w:tc>
          <w:tcPr>
            <w:tcW w:w="2246" w:type="pct"/>
            <w:tcBorders>
              <w:top w:val="single" w:sz="6" w:space="0" w:color="000000"/>
              <w:bottom w:val="single" w:sz="6" w:space="0" w:color="000000"/>
              <w:right w:val="single" w:sz="6" w:space="0" w:color="000000"/>
            </w:tcBorders>
          </w:tcPr>
          <w:p>
            <w:pPr>
              <w:pStyle w:val="TableText"/>
            </w:pPr>
            <w:r>
              <w:t>The NFS protocol of the product provides the rqueta function. This service can be disabled by running commands. Note: For details about the commands, see the command manual of the product.</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The SSL encryption algorithm used to encrypt the target host communication is detected.</w:t>
            </w:r>
          </w:p>
        </w:tc>
        <w:tc>
          <w:tcPr>
            <w:tcW w:w="2246" w:type="pct"/>
            <w:tcBorders>
              <w:top w:val="single" w:sz="6" w:space="0" w:color="000000"/>
              <w:bottom w:val="single" w:sz="6" w:space="0" w:color="000000"/>
              <w:right w:val="single" w:sz="6" w:space="0" w:color="000000"/>
            </w:tcBorders>
          </w:tcPr>
          <w:p>
            <w:pPr>
              <w:pStyle w:val="TableText"/>
            </w:pPr>
            <w:r>
              <w:t xml:space="preserve">This is not an issue. The product supports the TLS1.2/1.3 strong encryption algorithm suite. For details about the encryption algorithm suite, see the </w:t>
            </w:r>
            <w:r>
              <w:rPr>
                <w:i/>
              </w:rPr>
              <w:t>Security Configuration Guide</w:t>
            </w:r>
            <w:r>
              <w:t>.</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The remote HSTS service is running.</w:t>
            </w:r>
          </w:p>
        </w:tc>
        <w:tc>
          <w:tcPr>
            <w:tcW w:w="2246" w:type="pct"/>
            <w:tcBorders>
              <w:top w:val="single" w:sz="6" w:space="0" w:color="000000"/>
              <w:bottom w:val="single" w:sz="6" w:space="0" w:color="000000"/>
              <w:right w:val="single" w:sz="6" w:space="0" w:color="000000"/>
            </w:tcBorders>
          </w:tcPr>
          <w:p>
            <w:pPr>
              <w:pStyle w:val="TableText"/>
            </w:pPr>
            <w:r>
              <w:t>This is not an issue. By default, HTTPS connections are supported.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Detection of Linux/UNIX system information</w:t>
            </w:r>
          </w:p>
        </w:tc>
        <w:tc>
          <w:tcPr>
            <w:tcW w:w="2246" w:type="pct"/>
            <w:tcBorders>
              <w:top w:val="single" w:sz="6" w:space="0" w:color="000000"/>
              <w:bottom w:val="single" w:sz="6" w:space="0" w:color="000000"/>
              <w:right w:val="single" w:sz="6" w:space="0" w:color="000000"/>
            </w:tcBorders>
          </w:tcPr>
          <w:p>
            <w:pPr>
              <w:pStyle w:val="TableText"/>
            </w:pPr>
            <w:r>
              <w:t>This is not an issue and does not expose sensitive OS information.</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Discovery of algorithms supported by the SSH server</w:t>
            </w:r>
          </w:p>
        </w:tc>
        <w:tc>
          <w:tcPr>
            <w:tcW w:w="2246" w:type="pct"/>
            <w:tcBorders>
              <w:top w:val="single" w:sz="6" w:space="0" w:color="000000"/>
              <w:bottom w:val="single" w:sz="6" w:space="0" w:color="000000"/>
              <w:right w:val="single" w:sz="6" w:space="0" w:color="000000"/>
            </w:tcBorders>
          </w:tcPr>
          <w:p>
            <w:pPr>
              <w:pStyle w:val="TableText"/>
            </w:pPr>
            <w:r>
              <w:t>This is not an issue. The SSH service needs to negotiate algorithms with different clients, and the algorithms configured in the system are secure encryption algorithms commonly used in the industry.</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Accessibility of SSH version information</w:t>
            </w:r>
          </w:p>
        </w:tc>
        <w:tc>
          <w:tcPr>
            <w:tcW w:w="2246" w:type="pct"/>
            <w:tcBorders>
              <w:top w:val="single" w:sz="6" w:space="0" w:color="000000"/>
              <w:bottom w:val="single" w:sz="6" w:space="0" w:color="000000"/>
              <w:right w:val="single" w:sz="6" w:space="0" w:color="000000"/>
            </w:tcBorders>
          </w:tcPr>
          <w:p>
            <w:pPr>
              <w:pStyle w:val="TableText"/>
            </w:pPr>
            <w:r>
              <w:t>This is not an issue. It is only a description of information acquisition.</w:t>
            </w:r>
          </w:p>
        </w:tc>
        <w:tc>
          <w:tcPr>
            <w:tcW w:w="911" w:type="pct"/>
            <w:tcBorders>
              <w:top w:val="single" w:sz="6" w:space="0" w:color="000000"/>
              <w:bottom w:val="single" w:sz="6" w:space="0" w:color="000000"/>
            </w:tcBorders>
          </w:tcPr>
          <w:p>
            <w:pPr>
              <w:pStyle w:val="TableText"/>
            </w:pPr>
            <w:r>
              <w:t>CVE-1999-0634</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It is detected that the target SSL certificate expires. [Principle scanning]</w:t>
            </w:r>
          </w:p>
        </w:tc>
        <w:tc>
          <w:tcPr>
            <w:tcW w:w="2246" w:type="pct"/>
            <w:tcBorders>
              <w:top w:val="single" w:sz="6" w:space="0" w:color="000000"/>
              <w:bottom w:val="single" w:sz="6" w:space="0" w:color="000000"/>
              <w:right w:val="single" w:sz="6" w:space="0" w:color="000000"/>
            </w:tcBorders>
          </w:tcPr>
          <w:p>
            <w:pPr>
              <w:pStyle w:val="TableText"/>
            </w:pPr>
            <w:r>
              <w:t>This is not an issue. It is used only for information collection and does not need to be fixed. You are advised to check whether the certificate expiration time meets requirements.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The SSL encryption algorithm used to encrypt the target host communication is detected. [Principle scanning]</w:t>
            </w:r>
          </w:p>
        </w:tc>
        <w:tc>
          <w:tcPr>
            <w:tcW w:w="2246" w:type="pct"/>
            <w:tcBorders>
              <w:top w:val="single" w:sz="6" w:space="0" w:color="000000"/>
              <w:bottom w:val="single" w:sz="6" w:space="0" w:color="000000"/>
              <w:right w:val="single" w:sz="6" w:space="0" w:color="000000"/>
            </w:tcBorders>
          </w:tcPr>
          <w:p>
            <w:pPr>
              <w:pStyle w:val="TableText"/>
            </w:pPr>
            <w:r>
              <w:t>This is not an issue. It is only a description of information acquisition.</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Traceroute detection is allowed (TCP timestamps information disclosure).</w:t>
            </w:r>
          </w:p>
        </w:tc>
        <w:tc>
          <w:tcPr>
            <w:tcW w:w="2246" w:type="pct"/>
            <w:tcBorders>
              <w:top w:val="single" w:sz="6" w:space="0" w:color="000000"/>
              <w:bottom w:val="single" w:sz="6" w:space="0" w:color="000000"/>
              <w:right w:val="single" w:sz="6" w:space="0" w:color="000000"/>
            </w:tcBorders>
          </w:tcPr>
          <w:p>
            <w:pPr>
              <w:pStyle w:val="TableText"/>
            </w:pPr>
            <w:r>
              <w:t>TCP timestamp option calculates RTT precisely for better performance and ensures TCP reliability in extreme conditions. For better performance, this option is enabled by default in general Linux releases. If this function is disabled, the TCP time-wait sockets quick reclaiming function (</w:t>
            </w:r>
            <w:r>
              <w:rPr>
                <w:b/>
              </w:rPr>
              <w:t>net.ipv4.tcp_tw_recycle</w:t>
            </w:r>
            <w:r>
              <w:t xml:space="preserve">) is invalid. This is a low-risk vulnerability. Attackers may use </w:t>
            </w:r>
            <w:r>
              <w:rPr>
                <w:b/>
              </w:rPr>
              <w:t>tcp.timestamps</w:t>
            </w:r>
            <w:r>
              <w:t xml:space="preserve"> to obtain system running time for further attack but they cannot obtain critical information. Determine whether to disable this option based on actual scenarios. It is advised to disable this option only in the NAT scenario.</w:t>
            </w:r>
          </w:p>
          <w:p>
            <w:pPr>
              <w:pStyle w:val="TableText"/>
            </w:pPr>
            <w:r>
              <w:t xml:space="preserve">To disable this option, run the </w:t>
            </w:r>
            <w:r>
              <w:rPr>
                <w:b/>
              </w:rPr>
              <w:t>tcp_timestamp_switch.sh off</w:t>
            </w:r>
            <w:r>
              <w:t xml:space="preserve"> command in the minisystem.</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No authentication for single user mode (lilo-linux-single-user-mode)</w:t>
            </w:r>
          </w:p>
        </w:tc>
        <w:tc>
          <w:tcPr>
            <w:tcW w:w="2246" w:type="pct"/>
            <w:tcBorders>
              <w:top w:val="single" w:sz="6" w:space="0" w:color="000000"/>
              <w:bottom w:val="single" w:sz="6" w:space="0" w:color="000000"/>
              <w:right w:val="single" w:sz="6" w:space="0" w:color="000000"/>
            </w:tcBorders>
          </w:tcPr>
          <w:p>
            <w:pPr>
              <w:pStyle w:val="TableText"/>
            </w:pPr>
            <w:r>
              <w:t xml:space="preserve">This is not an issue. </w:t>
            </w:r>
            <w:r>
              <w:rPr>
                <w:b/>
              </w:rPr>
              <w:t>SINGLE=/sbin/sulogin</w:t>
            </w:r>
            <w:r>
              <w:t xml:space="preserve"> has been configured in the </w:t>
            </w:r>
            <w:r>
              <w:rPr>
                <w:b/>
              </w:rPr>
              <w:t>/etc/sysconfig/init</w:t>
            </w:r>
            <w:r>
              <w:t xml:space="preserve"> file, and the OS has been hardened. This item is falsely reported.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User home directory mode unsafe (unix-user-home-dir-mode)</w:t>
            </w:r>
          </w:p>
        </w:tc>
        <w:tc>
          <w:tcPr>
            <w:tcW w:w="2246" w:type="pct"/>
            <w:tcBorders>
              <w:top w:val="single" w:sz="6" w:space="0" w:color="000000"/>
              <w:bottom w:val="single" w:sz="6" w:space="0" w:color="000000"/>
              <w:right w:val="single" w:sz="6" w:space="0" w:color="000000"/>
            </w:tcBorders>
          </w:tcPr>
          <w:p>
            <w:pPr>
              <w:pStyle w:val="TableText"/>
            </w:pPr>
            <w:r>
              <w:t>This is not an issue. The home of the system user has been hardened. This item is falsely reported.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RPM signature check</w:t>
            </w:r>
          </w:p>
        </w:tc>
        <w:tc>
          <w:tcPr>
            <w:tcW w:w="2246" w:type="pct"/>
            <w:tcBorders>
              <w:top w:val="single" w:sz="6" w:space="0" w:color="000000"/>
              <w:bottom w:val="single" w:sz="6" w:space="0" w:color="000000"/>
              <w:right w:val="single" w:sz="6" w:space="0" w:color="000000"/>
            </w:tcBorders>
          </w:tcPr>
          <w:p>
            <w:pPr>
              <w:pStyle w:val="TableText"/>
            </w:pPr>
            <w:r>
              <w:t>This is not an issue. The product software package has been signed.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9.3p2 RCE vulnerability</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CVE-2023-38408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1.0.2 &lt; 1.0.2zg, 1.1.1 &lt; 1.1.1t, 3.0 &lt; 3.0.8 multiple vulnerabilities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CVE-2022-4304, CVE-2023-0215, CVE-2023-0286</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1.1.1 &lt; 1.1.1t, 3.0 &lt; 3.0.8 DoS vulnerability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CVE-2022-4450</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end of life (EOL) detection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Multiple OpenSSL vulnerabilities (20230322, 20230328, 20230530)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CVE-2023-0464, CVE-2023-0465, CVE-2023-0466, CVE-2023-2650</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c_rehash script allows command injection (CVE-2022-1292)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CVE-2022-1292</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Infinite loop in BN_mod_sqrt() reachable when parsing certificates (CVE-2022-0778)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CVE-2022-0778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The c_rehash script allows command injection (CVE-2022-2068)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CVE-2022-2068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3.10.6 information disclosure vulnerability (bpo-43223)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CVE-2021-28861</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3.7.17, 3.8.x &lt; 3.8.17, 3.9.x &lt; 3.9.17, 3.10.x &lt; 3.10.12, 3.11.x &lt; 3.11.4 RCE vulnerability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CVE-2023-24329</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3.10.x buffer overflow vulnerability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CVE-2022-37454</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3.12.0 'RecursionError' vulnerability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CVE-2023-36632</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DoS vulnerability (Oct. 2022)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CVE-2022-45061</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privilege escalation vulnerability (Sep. 2022)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CVE-2022-42919</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shell command injection vulnerability (bpo-24778)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CVE-2015-20107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SQLite 1.0.12 &lt; 3.39.2 improper input validation vulnerability</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CVE-2022-35737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SQLite 3.37.0 - 3.40.0 information disclosure vulnerability</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CVE-2022-46908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NTP &lt;= 4.2.8p15 multiple vulnerabilities</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CVE-2023-26551, CVE-2023-26552, CVE-2023-26553, CVE-2023-26554, CVE-2023-26555</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8.7 - 9.1 unspecified vulnerability</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9.1 multiple vulnerabilities</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9.2 unspecified vulnerability</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9.3 unspecified vulnerability</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DoS vulnerability (20230719)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CVE-2023-3446</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DoS vulnerability (20230731)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CVE-2023-3817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AES OCB fails to encrypt some bytes (CVE-2022-2097)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CVE-2022-2097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3.8.18, 3.9.x &lt; 3.9.18, 3.10.x &lt; 3.10.13, 3.11.x &lt; 3.11.5 security bypass vulnerability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CVE-2023-40217</w:t>
            </w:r>
          </w:p>
        </w:tc>
      </w:tr>
    </w:tbl>
    <w:p>
      <w:pPr>
        <w:sectPr>
          <w:headerReference w:type="even" r:id="rId121"/>
          <w:headerReference w:type="default" r:id="rId122"/>
          <w:type w:val="nextPage"/>
          <w:pgSz w:w="11907" w:h="16840" w:code="9"/>
          <w:pgMar w:top="1701" w:right="1134" w:bottom="1701" w:left="1134" w:header="567" w:footer="567" w:gutter="0"/>
          <w:pgNumType w:fmt="decimal"/>
          <w:cols w:space="425"/>
          <w:docGrid w:linePitch="312"/>
        </w:sectPr>
      </w:pPr>
    </w:p>
    <w:p>
      <w:pPr>
        <w:pStyle w:val="Appendixheading1"/>
      </w:pPr>
      <w:bookmarkStart w:id="341" w:name="_EN-US_TOPIC_0000001809043801"/>
      <w:bookmarkEnd w:id="341"/>
      <w:bookmarkStart w:id="342" w:name="_EN-US_TOPIC_0000001809043801-chtext"/>
      <w:bookmarkStart w:id="343" w:name="_Toc256000129"/>
      <w:r>
        <w:t>Acronyms and Abbreviations</w:t>
      </w:r>
      <w:bookmarkEnd w:id="343"/>
      <w:bookmarkEnd w:id="342"/>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134"/>
        <w:gridCol w:w="580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B</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BBU</w:t>
            </w:r>
          </w:p>
        </w:tc>
        <w:tc>
          <w:tcPr>
            <w:tcW w:w="3656" w:type="pct"/>
            <w:tcBorders>
              <w:top w:val="single" w:sz="6" w:space="0" w:color="000000"/>
              <w:bottom w:val="single" w:sz="6" w:space="0" w:color="000000"/>
            </w:tcBorders>
          </w:tcPr>
          <w:p>
            <w:pPr>
              <w:pStyle w:val="TableText"/>
            </w:pPr>
            <w:r>
              <w:t>Backup Battery Unit</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BIOS</w:t>
            </w:r>
          </w:p>
        </w:tc>
        <w:tc>
          <w:tcPr>
            <w:tcW w:w="3656" w:type="pct"/>
            <w:tcBorders>
              <w:top w:val="single" w:sz="6" w:space="0" w:color="000000"/>
              <w:bottom w:val="single" w:sz="6" w:space="0" w:color="000000"/>
            </w:tcBorders>
          </w:tcPr>
          <w:p>
            <w:pPr>
              <w:pStyle w:val="TableText"/>
            </w:pPr>
            <w:r>
              <w:t>Basic Input/Output System</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BMC</w:t>
            </w:r>
          </w:p>
        </w:tc>
        <w:tc>
          <w:tcPr>
            <w:tcW w:w="3656" w:type="pct"/>
            <w:tcBorders>
              <w:top w:val="single" w:sz="6" w:space="0" w:color="000000"/>
              <w:bottom w:val="single" w:sz="6" w:space="0" w:color="000000"/>
            </w:tcBorders>
          </w:tcPr>
          <w:p>
            <w:pPr>
              <w:pStyle w:val="TableText"/>
            </w:pPr>
            <w:r>
              <w:t>Baseboard Management Controller</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C</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CLI</w:t>
            </w:r>
          </w:p>
        </w:tc>
        <w:tc>
          <w:tcPr>
            <w:tcW w:w="3656" w:type="pct"/>
            <w:tcBorders>
              <w:top w:val="single" w:sz="6" w:space="0" w:color="000000"/>
              <w:bottom w:val="single" w:sz="6" w:space="0" w:color="000000"/>
            </w:tcBorders>
          </w:tcPr>
          <w:p>
            <w:pPr>
              <w:pStyle w:val="TableText"/>
            </w:pPr>
            <w:r>
              <w:t>Command-Line Interface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F</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FC</w:t>
            </w:r>
          </w:p>
        </w:tc>
        <w:tc>
          <w:tcPr>
            <w:tcW w:w="3656" w:type="pct"/>
            <w:tcBorders>
              <w:top w:val="single" w:sz="6" w:space="0" w:color="000000"/>
              <w:bottom w:val="single" w:sz="6" w:space="0" w:color="000000"/>
            </w:tcBorders>
          </w:tcPr>
          <w:p>
            <w:pPr>
              <w:pStyle w:val="TableText"/>
            </w:pPr>
            <w:r>
              <w:t>Fibre Channel</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G</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GUI</w:t>
            </w:r>
          </w:p>
        </w:tc>
        <w:tc>
          <w:tcPr>
            <w:tcW w:w="3656" w:type="pct"/>
            <w:tcBorders>
              <w:top w:val="single" w:sz="6" w:space="0" w:color="000000"/>
              <w:bottom w:val="single" w:sz="6" w:space="0" w:color="000000"/>
            </w:tcBorders>
          </w:tcPr>
          <w:p>
            <w:pPr>
              <w:pStyle w:val="TableText"/>
            </w:pPr>
            <w:r>
              <w:t>Graphical User Interface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H</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HSSD</w:t>
            </w:r>
          </w:p>
        </w:tc>
        <w:tc>
          <w:tcPr>
            <w:tcW w:w="3656" w:type="pct"/>
            <w:tcBorders>
              <w:top w:val="single" w:sz="6" w:space="0" w:color="000000"/>
              <w:bottom w:val="single" w:sz="6" w:space="0" w:color="000000"/>
            </w:tcBorders>
          </w:tcPr>
          <w:p>
            <w:pPr>
              <w:pStyle w:val="TableText"/>
            </w:pPr>
            <w:r>
              <w:t>Huawei Solid-State Drive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I</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iSCSI</w:t>
            </w:r>
          </w:p>
        </w:tc>
        <w:tc>
          <w:tcPr>
            <w:tcW w:w="3656" w:type="pct"/>
            <w:tcBorders>
              <w:top w:val="single" w:sz="6" w:space="0" w:color="000000"/>
              <w:bottom w:val="single" w:sz="6" w:space="0" w:color="000000"/>
            </w:tcBorders>
          </w:tcPr>
          <w:p>
            <w:pPr>
              <w:pStyle w:val="TableText"/>
            </w:pPr>
            <w:r>
              <w:t>Internet Small Computer Systems Interface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ITOM</w:t>
            </w:r>
          </w:p>
        </w:tc>
        <w:tc>
          <w:tcPr>
            <w:tcW w:w="3656" w:type="pct"/>
            <w:tcBorders>
              <w:top w:val="single" w:sz="6" w:space="0" w:color="000000"/>
              <w:bottom w:val="single" w:sz="6" w:space="0" w:color="000000"/>
            </w:tcBorders>
          </w:tcPr>
          <w:p>
            <w:pPr>
              <w:pStyle w:val="TableText"/>
            </w:pPr>
            <w:r>
              <w:t>IT Operation Management</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L</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LUN</w:t>
            </w:r>
          </w:p>
        </w:tc>
        <w:tc>
          <w:tcPr>
            <w:tcW w:w="3656" w:type="pct"/>
            <w:tcBorders>
              <w:top w:val="single" w:sz="6" w:space="0" w:color="000000"/>
              <w:bottom w:val="single" w:sz="6" w:space="0" w:color="000000"/>
            </w:tcBorders>
          </w:tcPr>
          <w:p>
            <w:pPr>
              <w:pStyle w:val="TableText"/>
            </w:pPr>
            <w:r>
              <w:t>Logical Unit Number</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P</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PCIe</w:t>
            </w:r>
          </w:p>
        </w:tc>
        <w:tc>
          <w:tcPr>
            <w:tcW w:w="3656" w:type="pct"/>
            <w:tcBorders>
              <w:top w:val="single" w:sz="6" w:space="0" w:color="000000"/>
              <w:bottom w:val="single" w:sz="6" w:space="0" w:color="000000"/>
            </w:tcBorders>
          </w:tcPr>
          <w:p>
            <w:pPr>
              <w:pStyle w:val="TableText"/>
            </w:pPr>
            <w:r>
              <w:t>Peripheral Component Interconnect Express</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S</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SNMP</w:t>
            </w:r>
          </w:p>
        </w:tc>
        <w:tc>
          <w:tcPr>
            <w:tcW w:w="3656" w:type="pct"/>
            <w:tcBorders>
              <w:top w:val="single" w:sz="6" w:space="0" w:color="000000"/>
              <w:bottom w:val="single" w:sz="6" w:space="0" w:color="000000"/>
            </w:tcBorders>
          </w:tcPr>
          <w:p>
            <w:pPr>
              <w:pStyle w:val="TableText"/>
            </w:pPr>
            <w:r>
              <w:t>Simple Network Management Protocol</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SSD</w:t>
            </w:r>
          </w:p>
        </w:tc>
        <w:tc>
          <w:tcPr>
            <w:tcW w:w="3656" w:type="pct"/>
            <w:tcBorders>
              <w:top w:val="single" w:sz="6" w:space="0" w:color="000000"/>
              <w:bottom w:val="single" w:sz="6" w:space="0" w:color="000000"/>
            </w:tcBorders>
          </w:tcPr>
          <w:p>
            <w:pPr>
              <w:pStyle w:val="TableText"/>
            </w:pPr>
            <w:r>
              <w:t>Solid-State Drive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SSH</w:t>
            </w:r>
          </w:p>
        </w:tc>
        <w:tc>
          <w:tcPr>
            <w:tcW w:w="3656" w:type="pct"/>
            <w:tcBorders>
              <w:top w:val="single" w:sz="6" w:space="0" w:color="000000"/>
              <w:bottom w:val="single" w:sz="6" w:space="0" w:color="000000"/>
            </w:tcBorders>
          </w:tcPr>
          <w:p>
            <w:pPr>
              <w:pStyle w:val="TableText"/>
            </w:pPr>
            <w:r>
              <w:t>Secure Shell</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SAS</w:t>
            </w:r>
          </w:p>
        </w:tc>
        <w:tc>
          <w:tcPr>
            <w:tcW w:w="3656" w:type="pct"/>
            <w:tcBorders>
              <w:top w:val="single" w:sz="6" w:space="0" w:color="000000"/>
              <w:bottom w:val="single" w:sz="6" w:space="0" w:color="000000"/>
            </w:tcBorders>
          </w:tcPr>
          <w:p>
            <w:pPr>
              <w:pStyle w:val="TableText"/>
            </w:pPr>
            <w:r>
              <w:t>Serial Attached SCSI</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SLO</w:t>
            </w:r>
          </w:p>
        </w:tc>
        <w:tc>
          <w:tcPr>
            <w:tcW w:w="3656" w:type="pct"/>
            <w:tcBorders>
              <w:top w:val="single" w:sz="6" w:space="0" w:color="000000"/>
              <w:bottom w:val="single" w:sz="6" w:space="0" w:color="000000"/>
            </w:tcBorders>
          </w:tcPr>
          <w:p>
            <w:pPr>
              <w:pStyle w:val="TableText"/>
            </w:pPr>
            <w:r>
              <w:t>Service Level Objective</w:t>
            </w:r>
          </w:p>
        </w:tc>
      </w:tr>
    </w:tbl>
    <w:p/>
    <w:sectPr>
      <w:headerReference w:type="even" r:id="rId123"/>
      <w:headerReference w:type="default" r:id="rId124"/>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iii</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vii</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7</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9</w:t>
          </w:r>
          <w:r>
            <w:fldChar w:fldCharType="end"/>
          </w:r>
        </w:p>
      </w:tc>
    </w:tr>
  </w:tbl>
  <w:p>
    <w:pPr>
      <w:pStyle w:val="HeadingRight"/>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11</w:t>
          </w:r>
          <w:r>
            <w:fldChar w:fldCharType="end"/>
          </w:r>
        </w:p>
      </w:tc>
    </w:tr>
  </w:tbl>
  <w:p>
    <w:pPr>
      <w:pStyle w:val="HeadingRight"/>
      <w:rPr>
        <w:rFonts w:hint="eastAsia"/>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12</w:t>
          </w:r>
          <w:r>
            <w:fldChar w:fldCharType="end"/>
          </w:r>
        </w:p>
      </w:tc>
    </w:tr>
  </w:tbl>
  <w:p>
    <w:pPr>
      <w:pStyle w:val="HeadingRight"/>
      <w:rPr>
        <w:rFonts w:hint="eastAsia"/>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15</w:t>
          </w:r>
          <w:r>
            <w:fldChar w:fldCharType="end"/>
          </w:r>
        </w:p>
      </w:tc>
    </w:tr>
  </w:tbl>
  <w:p>
    <w:pPr>
      <w:pStyle w:val="HeadingRight"/>
      <w:rPr>
        <w:rFonts w:hint="eastAsia"/>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17</w:t>
          </w:r>
          <w:r>
            <w:fldChar w:fldCharType="end"/>
          </w:r>
        </w:p>
      </w:tc>
    </w:tr>
  </w:tbl>
  <w:p>
    <w:pPr>
      <w:pStyle w:val="HeadingRight"/>
      <w:rPr>
        <w:rFonts w:hint="eastAsia"/>
      </w:rP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19</w:t>
          </w:r>
          <w:r>
            <w:fldChar w:fldCharType="end"/>
          </w:r>
        </w:p>
      </w:tc>
    </w:tr>
  </w:tbl>
  <w:p>
    <w:pPr>
      <w:pStyle w:val="HeadingRight"/>
      <w:rPr>
        <w:rFonts w:hint="eastAsia"/>
      </w:rP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21</w:t>
          </w:r>
          <w:r>
            <w:fldChar w:fldCharType="end"/>
          </w:r>
        </w:p>
      </w:tc>
    </w:tr>
  </w:tbl>
  <w:p>
    <w:pPr>
      <w:pStyle w:val="HeadingRight"/>
      <w:rPr>
        <w:rFonts w:hint="eastAsia"/>
      </w:rP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23</w:t>
          </w:r>
          <w:r>
            <w:fldChar w:fldCharType="end"/>
          </w:r>
        </w:p>
      </w:tc>
    </w:tr>
  </w:tbl>
  <w:p>
    <w:pPr>
      <w:pStyle w:val="HeadingRight"/>
      <w:rPr>
        <w:rFonts w:hint="eastAsia"/>
      </w:rP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25</w:t>
          </w:r>
          <w:r>
            <w:fldChar w:fldCharType="end"/>
          </w:r>
        </w:p>
      </w:tc>
    </w:tr>
  </w:tbl>
  <w:p>
    <w:pPr>
      <w:pStyle w:val="HeadingRight"/>
      <w:rPr>
        <w:rFonts w:hint="eastAsia"/>
      </w:rP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27</w:t>
          </w:r>
          <w:r>
            <w:fldChar w:fldCharType="end"/>
          </w:r>
        </w:p>
      </w:tc>
    </w:tr>
  </w:tbl>
  <w:p>
    <w:pPr>
      <w:pStyle w:val="HeadingRight"/>
      <w:rPr>
        <w:rFonts w:hint="eastAsia"/>
      </w:rP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29</w:t>
          </w:r>
          <w:r>
            <w:fldChar w:fldCharType="end"/>
          </w:r>
        </w:p>
      </w:tc>
    </w:tr>
  </w:tbl>
  <w:p>
    <w:pPr>
      <w:pStyle w:val="HeadingRight"/>
      <w:rPr>
        <w:rFonts w:hint="eastAsia"/>
      </w:rP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31</w:t>
          </w:r>
          <w:r>
            <w:fldChar w:fldCharType="end"/>
          </w:r>
        </w:p>
      </w:tc>
    </w:tr>
  </w:tbl>
  <w:p>
    <w:pPr>
      <w:pStyle w:val="HeadingRight"/>
      <w:rPr>
        <w:rFonts w:hint="eastAsia"/>
      </w:rP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33</w:t>
          </w:r>
          <w:r>
            <w:fldChar w:fldCharType="end"/>
          </w:r>
        </w:p>
      </w:tc>
    </w:tr>
  </w:tbl>
  <w:p>
    <w:pPr>
      <w:pStyle w:val="HeadingRight"/>
      <w:rPr>
        <w:rFonts w:hint="eastAsia"/>
      </w:rP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36</w:t>
          </w:r>
          <w:r>
            <w:fldChar w:fldCharType="end"/>
          </w:r>
        </w:p>
      </w:tc>
    </w:tr>
  </w:tbl>
  <w:p>
    <w:pPr>
      <w:pStyle w:val="HeadingRight"/>
      <w:rPr>
        <w:rFonts w:hint="eastAsia"/>
      </w:rP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42</w:t>
          </w:r>
          <w:r>
            <w:fldChar w:fldCharType="end"/>
          </w:r>
        </w:p>
      </w:tc>
    </w:tr>
  </w:tbl>
  <w:p>
    <w:pPr>
      <w:pStyle w:val="HeadingRight"/>
      <w:rPr>
        <w:rFonts w:hint="eastAsia"/>
      </w:rP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48</w:t>
          </w:r>
          <w:r>
            <w:fldChar w:fldCharType="end"/>
          </w:r>
        </w:p>
      </w:tc>
    </w:tr>
  </w:tbl>
  <w:p>
    <w:pPr>
      <w:pStyle w:val="HeadingRight"/>
      <w:rPr>
        <w:rFonts w:hint="eastAsia"/>
      </w:rP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2024-01-31</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58</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29"/>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29"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"Heading1 no Number" </w:instrText>
          </w:r>
          <w:r>
            <w:fldChar w:fldCharType="separate"/>
          </w:r>
          <w:r>
            <w:rPr>
              <w:noProof/>
            </w:rPr>
            <w:t>About This Document</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29"/>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29"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"Heading1 no Number" </w:instrText>
          </w:r>
          <w:r>
            <w:fldChar w:fldCharType="separate"/>
          </w:r>
          <w:r>
            <w:t>Change History</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Version Requirements</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Version Compatibility</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Important Notes</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6.1.7</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6.1.6</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6.1.6RC1</w:t>
          </w:r>
          <w:r>
            <w:fldChar w:fldCharType="end"/>
          </w:r>
        </w:p>
      </w:tc>
    </w:tr>
  </w:tbl>
  <w:p>
    <w:pPr>
      <w:pStyle w:val="HeadingRight"/>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7 </w:t>
          </w:r>
          <w:r>
            <w:rPr>
              <w:noProof/>
            </w:rPr>
            <w:fldChar w:fldCharType="end"/>
          </w:r>
          <w:r>
            <w:fldChar w:fldCharType="begin"/>
          </w:r>
          <w:r>
            <w:instrText xml:space="preserve"> STYLEREF  "1"  </w:instrText>
          </w:r>
          <w:r>
            <w:fldChar w:fldCharType="separate"/>
          </w:r>
          <w:r>
            <w:t>6.1.5</w:t>
          </w:r>
          <w:r>
            <w:fldChar w:fldCharType="end"/>
          </w:r>
        </w:p>
      </w:tc>
    </w:tr>
  </w:tbl>
  <w:p>
    <w:pPr>
      <w:pStyle w:val="HeadingRight"/>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8 </w:t>
          </w:r>
          <w:r>
            <w:rPr>
              <w:noProof/>
            </w:rPr>
            <w:fldChar w:fldCharType="end"/>
          </w:r>
          <w:r>
            <w:fldChar w:fldCharType="begin"/>
          </w:r>
          <w:r>
            <w:instrText xml:space="preserve"> STYLEREF  "1"  </w:instrText>
          </w:r>
          <w:r>
            <w:fldChar w:fldCharType="separate"/>
          </w:r>
          <w:r>
            <w:t>6.1.5RC1</w:t>
          </w:r>
          <w:r>
            <w:fldChar w:fldCharType="end"/>
          </w:r>
        </w:p>
      </w:tc>
    </w:tr>
  </w:tbl>
  <w:p>
    <w:pPr>
      <w:pStyle w:val="HeadingRight"/>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9 </w:t>
          </w:r>
          <w:r>
            <w:rPr>
              <w:noProof/>
            </w:rPr>
            <w:fldChar w:fldCharType="end"/>
          </w:r>
          <w:r>
            <w:fldChar w:fldCharType="begin"/>
          </w:r>
          <w:r>
            <w:instrText xml:space="preserve"> STYLEREF  "1"  </w:instrText>
          </w:r>
          <w:r>
            <w:fldChar w:fldCharType="separate"/>
          </w:r>
          <w:r>
            <w:t>6.1.3</w:t>
          </w:r>
          <w:r>
            <w:fldChar w:fldCharType="end"/>
          </w:r>
        </w:p>
      </w:tc>
    </w:tr>
  </w:tbl>
  <w:p>
    <w:pPr>
      <w:pStyle w:val="HeadingRight"/>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10 </w:t>
          </w:r>
          <w:r>
            <w:rPr>
              <w:noProof/>
            </w:rPr>
            <w:fldChar w:fldCharType="end"/>
          </w:r>
          <w:r>
            <w:fldChar w:fldCharType="begin"/>
          </w:r>
          <w:r>
            <w:instrText xml:space="preserve"> STYLEREF  "1"  </w:instrText>
          </w:r>
          <w:r>
            <w:fldChar w:fldCharType="separate"/>
          </w:r>
          <w:r>
            <w:t>6.1.3RC2</w:t>
          </w:r>
          <w:r>
            <w:fldChar w:fldCharType="end"/>
          </w:r>
        </w:p>
      </w:tc>
    </w:tr>
  </w:tbl>
  <w:p>
    <w:pPr>
      <w:pStyle w:val="HeadingRight"/>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11 </w:t>
          </w:r>
          <w:r>
            <w:rPr>
              <w:noProof/>
            </w:rPr>
            <w:fldChar w:fldCharType="end"/>
          </w:r>
          <w:r>
            <w:fldChar w:fldCharType="begin"/>
          </w:r>
          <w:r>
            <w:instrText xml:space="preserve"> STYLEREF  "1"  </w:instrText>
          </w:r>
          <w:r>
            <w:fldChar w:fldCharType="separate"/>
          </w:r>
          <w:r>
            <w:t>6.1.3RC1</w:t>
          </w:r>
          <w:r>
            <w:fldChar w:fldCharType="end"/>
          </w:r>
        </w:p>
      </w:tc>
    </w:tr>
  </w:tbl>
  <w:p>
    <w:pPr>
      <w:pStyle w:val="HeadingRight"/>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12 </w:t>
          </w:r>
          <w:r>
            <w:rPr>
              <w:noProof/>
            </w:rPr>
            <w:fldChar w:fldCharType="end"/>
          </w:r>
          <w:r>
            <w:fldChar w:fldCharType="begin"/>
          </w:r>
          <w:r>
            <w:instrText xml:space="preserve"> STYLEREF  "1"  </w:instrText>
          </w:r>
          <w:r>
            <w:fldChar w:fldCharType="separate"/>
          </w:r>
          <w:r>
            <w:t>6.1.2</w:t>
          </w:r>
          <w:r>
            <w:fldChar w:fldCharType="end"/>
          </w:r>
        </w:p>
      </w:tc>
    </w:tr>
  </w:tbl>
  <w:p>
    <w:pPr>
      <w:pStyle w:val="HeadingRight"/>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13 </w:t>
          </w:r>
          <w:r>
            <w:rPr>
              <w:noProof/>
            </w:rPr>
            <w:fldChar w:fldCharType="end"/>
          </w:r>
          <w:r>
            <w:fldChar w:fldCharType="begin"/>
          </w:r>
          <w:r>
            <w:instrText xml:space="preserve"> STYLEREF  "1"  </w:instrText>
          </w:r>
          <w:r>
            <w:fldChar w:fldCharType="separate"/>
          </w:r>
          <w:r>
            <w:t>6.1.2RC1</w:t>
          </w:r>
          <w:r>
            <w:fldChar w:fldCharType="end"/>
          </w:r>
        </w:p>
      </w:tc>
    </w:tr>
  </w:tbl>
  <w:p>
    <w:pPr>
      <w:pStyle w:val="HeadingRight"/>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14 </w:t>
          </w:r>
          <w:r>
            <w:rPr>
              <w:noProof/>
            </w:rPr>
            <w:fldChar w:fldCharType="end"/>
          </w:r>
          <w:r>
            <w:fldChar w:fldCharType="begin"/>
          </w:r>
          <w:r>
            <w:instrText xml:space="preserve"> STYLEREF  "1"  </w:instrText>
          </w:r>
          <w:r>
            <w:fldChar w:fldCharType="separate"/>
          </w:r>
          <w:r>
            <w:t>6.1.0</w:t>
          </w:r>
          <w:r>
            <w:fldChar w:fldCharType="end"/>
          </w:r>
        </w:p>
      </w:tc>
    </w:tr>
  </w:tbl>
  <w:p>
    <w:pPr>
      <w:pStyle w:val="HeadingRight"/>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15 </w:t>
          </w:r>
          <w:r>
            <w:rPr>
              <w:noProof/>
            </w:rPr>
            <w:fldChar w:fldCharType="end"/>
          </w:r>
          <w:r>
            <w:fldChar w:fldCharType="begin"/>
          </w:r>
          <w:r>
            <w:instrText xml:space="preserve"> STYLEREF  "1"  </w:instrText>
          </w:r>
          <w:r>
            <w:fldChar w:fldCharType="separate"/>
          </w:r>
          <w:r>
            <w:t>6.1.RC3</w:t>
          </w:r>
          <w:r>
            <w:fldChar w:fldCharType="end"/>
          </w:r>
        </w:p>
      </w:tc>
    </w:tr>
  </w:tbl>
  <w:p>
    <w:pPr>
      <w:pStyle w:val="HeadingRight"/>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16 </w:t>
          </w:r>
          <w:r>
            <w:rPr>
              <w:noProof/>
            </w:rPr>
            <w:fldChar w:fldCharType="end"/>
          </w:r>
          <w:r>
            <w:fldChar w:fldCharType="begin"/>
          </w:r>
          <w:r>
            <w:instrText xml:space="preserve"> STYLEREF  "1"  </w:instrText>
          </w:r>
          <w:r>
            <w:fldChar w:fldCharType="separate"/>
          </w:r>
          <w:r>
            <w:t>6.1.RC2</w:t>
          </w:r>
          <w:r>
            <w:fldChar w:fldCharType="end"/>
          </w:r>
        </w:p>
      </w:tc>
    </w:tr>
  </w:tbl>
  <w:p>
    <w:pPr>
      <w:pStyle w:val="HeadingRight"/>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17 </w:t>
          </w:r>
          <w:r>
            <w:rPr>
              <w:noProof/>
            </w:rPr>
            <w:fldChar w:fldCharType="end"/>
          </w:r>
          <w:r>
            <w:fldChar w:fldCharType="begin"/>
          </w:r>
          <w:r>
            <w:instrText xml:space="preserve"> STYLEREF  "1"  </w:instrText>
          </w:r>
          <w:r>
            <w:fldChar w:fldCharType="separate"/>
          </w:r>
          <w:r>
            <w:t>6.1.RC1</w:t>
          </w:r>
          <w:r>
            <w:fldChar w:fldCharType="end"/>
          </w:r>
        </w:p>
      </w:tc>
    </w:tr>
  </w:tbl>
  <w:p>
    <w:pPr>
      <w:pStyle w:val="HeadingRight"/>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18 </w:t>
          </w:r>
          <w:r>
            <w:rPr>
              <w:noProof/>
            </w:rPr>
            <w:fldChar w:fldCharType="end"/>
          </w:r>
          <w:r>
            <w:fldChar w:fldCharType="begin"/>
          </w:r>
          <w:r>
            <w:instrText xml:space="preserve"> STYLEREF  "1"  </w:instrText>
          </w:r>
          <w:r>
            <w:fldChar w:fldCharType="separate"/>
          </w:r>
          <w:r>
            <w:t>6.0.1</w:t>
          </w:r>
          <w:r>
            <w:fldChar w:fldCharType="end"/>
          </w:r>
        </w:p>
      </w:tc>
    </w:tr>
  </w:tbl>
  <w:p>
    <w:pPr>
      <w:pStyle w:val="HeadingRight"/>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19 </w:t>
          </w:r>
          <w:r>
            <w:rPr>
              <w:noProof/>
            </w:rPr>
            <w:fldChar w:fldCharType="end"/>
          </w:r>
          <w:r>
            <w:fldChar w:fldCharType="begin"/>
          </w:r>
          <w:r>
            <w:instrText xml:space="preserve"> STYLEREF  "1"  </w:instrText>
          </w:r>
          <w:r>
            <w:fldChar w:fldCharType="separate"/>
          </w:r>
          <w:r>
            <w:t>6.0.0</w:t>
          </w:r>
          <w:r>
            <w:fldChar w:fldCharType="end"/>
          </w:r>
        </w:p>
      </w:tc>
    </w:tr>
  </w:tbl>
  <w:p>
    <w:pPr>
      <w:pStyle w:val="HeadingRight"/>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20 </w:t>
          </w:r>
          <w:r>
            <w:rPr>
              <w:noProof/>
            </w:rPr>
            <w:fldChar w:fldCharType="end"/>
          </w:r>
          <w:r>
            <w:fldChar w:fldCharType="begin"/>
          </w:r>
          <w:r>
            <w:instrText xml:space="preserve"> STYLEREF  "1"  </w:instrText>
          </w:r>
          <w:r>
            <w:fldChar w:fldCharType="separate"/>
          </w:r>
          <w:r>
            <w:t>6.0.RC1</w:t>
          </w:r>
          <w:r>
            <w:fldChar w:fldCharType="end"/>
          </w:r>
        </w:p>
      </w:tc>
    </w:tr>
  </w:tbl>
  <w:p>
    <w:pPr>
      <w:pStyle w:val="HeadingRight"/>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21 </w:t>
          </w:r>
          <w:r>
            <w:rPr>
              <w:noProof/>
            </w:rPr>
            <w:fldChar w:fldCharType="end"/>
          </w:r>
          <w:r>
            <w:fldChar w:fldCharType="begin"/>
          </w:r>
          <w:r>
            <w:instrText xml:space="preserve"> STYLEREF  "1"  </w:instrText>
          </w:r>
          <w:r>
            <w:fldChar w:fldCharType="separate"/>
          </w:r>
          <w:r>
            <w:t>Related Documentation</w:t>
          </w:r>
          <w:r>
            <w:fldChar w:fldCharType="end"/>
          </w:r>
        </w:p>
      </w:tc>
    </w:tr>
  </w:tbl>
  <w:p>
    <w:pPr>
      <w:pStyle w:val="HeadingRight"/>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rPr>
              <w:noProof/>
            </w:rP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rPr>
              <w:noProof/>
            </w:rPr>
            <w:t>11111</w:t>
          </w:r>
          <w:r>
            <w:fldChar w:fldCharType="end"/>
          </w:r>
        </w:p>
      </w:tc>
    </w:tr>
  </w:tbl>
  <w:p>
    <w:pPr>
      <w:pStyle w:val="HeadingRight"/>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t>Analysis and Solutions for Vulnerabilities Detected by Third-Party Software</w:t>
          </w:r>
          <w:r>
            <w:fldChar w:fldCharType="end"/>
          </w:r>
        </w:p>
      </w:tc>
    </w:tr>
  </w:tbl>
  <w:p>
    <w:pPr>
      <w:pStyle w:val="HeadingRight"/>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rPr>
              <w:noProof/>
            </w:rP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rPr>
              <w:noProof/>
            </w:rPr>
            <w:t>11111</w:t>
          </w:r>
          <w:r>
            <w:fldChar w:fldCharType="end"/>
          </w:r>
        </w:p>
      </w:tc>
    </w:tr>
  </w:tbl>
  <w:p>
    <w:pPr>
      <w:pStyle w:val="HeadingRight"/>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t xml:space="preserve">B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t>Acronyms and Abbreviations</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00" Type="http://schemas.openxmlformats.org/officeDocument/2006/relationships/header" Target="header44.xml" /><Relationship Id="rId101" Type="http://schemas.openxmlformats.org/officeDocument/2006/relationships/footer" Target="footer42.xml" /><Relationship Id="rId102" Type="http://schemas.openxmlformats.org/officeDocument/2006/relationships/footer" Target="footer43.xml" /><Relationship Id="rId103" Type="http://schemas.openxmlformats.org/officeDocument/2006/relationships/header" Target="header45.xml" /><Relationship Id="rId104" Type="http://schemas.openxmlformats.org/officeDocument/2006/relationships/header" Target="header46.xml" /><Relationship Id="rId105" Type="http://schemas.openxmlformats.org/officeDocument/2006/relationships/footer" Target="footer44.xml" /><Relationship Id="rId106" Type="http://schemas.openxmlformats.org/officeDocument/2006/relationships/footer" Target="footer45.xml" /><Relationship Id="rId107" Type="http://schemas.openxmlformats.org/officeDocument/2006/relationships/header" Target="header47.xml" /><Relationship Id="rId108" Type="http://schemas.openxmlformats.org/officeDocument/2006/relationships/header" Target="header48.xml" /><Relationship Id="rId109" Type="http://schemas.openxmlformats.org/officeDocument/2006/relationships/footer" Target="footer46.xml" /><Relationship Id="rId11" Type="http://schemas.openxmlformats.org/officeDocument/2006/relationships/footer" Target="footer2.xml" /><Relationship Id="rId110" Type="http://schemas.openxmlformats.org/officeDocument/2006/relationships/footer" Target="footer47.xml" /><Relationship Id="rId111" Type="http://schemas.openxmlformats.org/officeDocument/2006/relationships/header" Target="header49.xml" /><Relationship Id="rId112" Type="http://schemas.openxmlformats.org/officeDocument/2006/relationships/header" Target="header50.xml" /><Relationship Id="rId113" Type="http://schemas.openxmlformats.org/officeDocument/2006/relationships/footer" Target="footer48.xml" /><Relationship Id="rId114" Type="http://schemas.openxmlformats.org/officeDocument/2006/relationships/footer" Target="footer49.xml" /><Relationship Id="rId115" Type="http://schemas.openxmlformats.org/officeDocument/2006/relationships/hyperlink" Target="https://support.huawei.com/enterprise" TargetMode="External" /><Relationship Id="rId116" Type="http://schemas.openxmlformats.org/officeDocument/2006/relationships/hyperlink" Target="https://support.huawei.com/carrier" TargetMode="External" /><Relationship Id="rId117" Type="http://schemas.openxmlformats.org/officeDocument/2006/relationships/header" Target="header51.xml" /><Relationship Id="rId118" Type="http://schemas.openxmlformats.org/officeDocument/2006/relationships/header" Target="header52.xml" /><Relationship Id="rId119" Type="http://schemas.openxmlformats.org/officeDocument/2006/relationships/footer" Target="footer50.xml" /><Relationship Id="rId12" Type="http://schemas.openxmlformats.org/officeDocument/2006/relationships/header" Target="header3.xml" /><Relationship Id="rId120" Type="http://schemas.openxmlformats.org/officeDocument/2006/relationships/footer" Target="footer51.xml" /><Relationship Id="rId121" Type="http://schemas.openxmlformats.org/officeDocument/2006/relationships/header" Target="header53.xml" /><Relationship Id="rId122" Type="http://schemas.openxmlformats.org/officeDocument/2006/relationships/header" Target="header54.xml" /><Relationship Id="rId123" Type="http://schemas.openxmlformats.org/officeDocument/2006/relationships/header" Target="header55.xml" /><Relationship Id="rId124" Type="http://schemas.openxmlformats.org/officeDocument/2006/relationships/header" Target="header56.xml" /><Relationship Id="rId125" Type="http://schemas.openxmlformats.org/officeDocument/2006/relationships/theme" Target="theme/theme1.xml" /><Relationship Id="rId126" Type="http://schemas.openxmlformats.org/officeDocument/2006/relationships/numbering" Target="numbering.xml" /><Relationship Id="rId127" Type="http://schemas.openxmlformats.org/officeDocument/2006/relationships/styles" Target="styles.xml" /><Relationship Id="rId13" Type="http://schemas.openxmlformats.org/officeDocument/2006/relationships/footer" Target="footer3.xml" /><Relationship Id="rId14" Type="http://schemas.openxmlformats.org/officeDocument/2006/relationships/hyperlink" Target="https://e.huawei.com" TargetMode="External" /><Relationship Id="rId15" Type="http://schemas.openxmlformats.org/officeDocument/2006/relationships/hyperlink" Target="https://support.huawei.com/ecolumnsweb/en/warranty-policy" TargetMode="Externa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yperlink" Target="https://support.huawei.com/enterprise/en/bulletins-service/ENEWS2000015789" TargetMode="External" /><Relationship Id="rId19" Type="http://schemas.openxmlformats.org/officeDocument/2006/relationships/hyperlink" Target="https://e.huawei.com/en/about/eula" TargetMode="External" /><Relationship Id="rId2" Type="http://schemas.openxmlformats.org/officeDocument/2006/relationships/endnotes" Target="endnotes.xml" /><Relationship Id="rId20" Type="http://schemas.openxmlformats.org/officeDocument/2006/relationships/hyperlink" Target="https://support.huawei.com/enterprise/en/bulletins-website/ENEWS2000017761" TargetMode="External" /><Relationship Id="rId21" Type="http://schemas.openxmlformats.org/officeDocument/2006/relationships/header" Target="header4.xml" /><Relationship Id="rId22" Type="http://schemas.openxmlformats.org/officeDocument/2006/relationships/header" Target="header5.xml"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header" Target="header7.xml" /><Relationship Id="rId27" Type="http://schemas.openxmlformats.org/officeDocument/2006/relationships/footer" Target="footer6.xml" /><Relationship Id="rId28" Type="http://schemas.openxmlformats.org/officeDocument/2006/relationships/footer" Target="footer7.xml" /><Relationship Id="rId29" Type="http://schemas.openxmlformats.org/officeDocument/2006/relationships/header" Target="header8.xm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footer" Target="footer8.xml" /><Relationship Id="rId32" Type="http://schemas.openxmlformats.org/officeDocument/2006/relationships/footer" Target="footer9.xml" /><Relationship Id="rId33" Type="http://schemas.openxmlformats.org/officeDocument/2006/relationships/header" Target="header10.xml"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image" Target="media/image3.png" /><Relationship Id="rId39" Type="http://schemas.openxmlformats.org/officeDocument/2006/relationships/header" Target="header13.xml" /><Relationship Id="rId4" Type="http://schemas.openxmlformats.org/officeDocument/2006/relationships/webSettings" Target="webSettings.xml" /><Relationship Id="rId40" Type="http://schemas.openxmlformats.org/officeDocument/2006/relationships/header" Target="header14.xml" /><Relationship Id="rId41" Type="http://schemas.openxmlformats.org/officeDocument/2006/relationships/footer" Target="footer12.xml" /><Relationship Id="rId42" Type="http://schemas.openxmlformats.org/officeDocument/2006/relationships/footer" Target="footer13.xml" /><Relationship Id="rId43" Type="http://schemas.openxmlformats.org/officeDocument/2006/relationships/header" Target="header15.xml" /><Relationship Id="rId44" Type="http://schemas.openxmlformats.org/officeDocument/2006/relationships/header" Target="header16.xml" /><Relationship Id="rId45" Type="http://schemas.openxmlformats.org/officeDocument/2006/relationships/footer" Target="footer14.xml" /><Relationship Id="rId46" Type="http://schemas.openxmlformats.org/officeDocument/2006/relationships/footer" Target="footer15.xml" /><Relationship Id="rId47" Type="http://schemas.openxmlformats.org/officeDocument/2006/relationships/header" Target="header17.xml" /><Relationship Id="rId48" Type="http://schemas.openxmlformats.org/officeDocument/2006/relationships/header" Target="header18.xml" /><Relationship Id="rId49" Type="http://schemas.openxmlformats.org/officeDocument/2006/relationships/footer" Target="footer16.xml" /><Relationship Id="rId5" Type="http://schemas.openxmlformats.org/officeDocument/2006/relationships/fontTable" Target="fontTable.xml" /><Relationship Id="rId50" Type="http://schemas.openxmlformats.org/officeDocument/2006/relationships/footer" Target="footer17.xml" /><Relationship Id="rId51" Type="http://schemas.openxmlformats.org/officeDocument/2006/relationships/header" Target="header19.xml" /><Relationship Id="rId52" Type="http://schemas.openxmlformats.org/officeDocument/2006/relationships/header" Target="header20.xml" /><Relationship Id="rId53" Type="http://schemas.openxmlformats.org/officeDocument/2006/relationships/footer" Target="footer18.xml" /><Relationship Id="rId54" Type="http://schemas.openxmlformats.org/officeDocument/2006/relationships/footer" Target="footer19.xml" /><Relationship Id="rId55" Type="http://schemas.openxmlformats.org/officeDocument/2006/relationships/header" Target="header21.xml" /><Relationship Id="rId56" Type="http://schemas.openxmlformats.org/officeDocument/2006/relationships/header" Target="header22.xml" /><Relationship Id="rId57" Type="http://schemas.openxmlformats.org/officeDocument/2006/relationships/footer" Target="footer20.xml" /><Relationship Id="rId58" Type="http://schemas.openxmlformats.org/officeDocument/2006/relationships/footer" Target="footer21.xml" /><Relationship Id="rId59" Type="http://schemas.openxmlformats.org/officeDocument/2006/relationships/header" Target="header23.xml" /><Relationship Id="rId6" Type="http://schemas.openxmlformats.org/officeDocument/2006/relationships/image" Target="media/image1.png" /><Relationship Id="rId60" Type="http://schemas.openxmlformats.org/officeDocument/2006/relationships/header" Target="header24.xml" /><Relationship Id="rId61" Type="http://schemas.openxmlformats.org/officeDocument/2006/relationships/footer" Target="footer22.xml" /><Relationship Id="rId62" Type="http://schemas.openxmlformats.org/officeDocument/2006/relationships/footer" Target="footer23.xml" /><Relationship Id="rId63" Type="http://schemas.openxmlformats.org/officeDocument/2006/relationships/header" Target="header25.xml" /><Relationship Id="rId64" Type="http://schemas.openxmlformats.org/officeDocument/2006/relationships/header" Target="header26.xml" /><Relationship Id="rId65" Type="http://schemas.openxmlformats.org/officeDocument/2006/relationships/footer" Target="footer24.xml" /><Relationship Id="rId66" Type="http://schemas.openxmlformats.org/officeDocument/2006/relationships/footer" Target="footer25.xml" /><Relationship Id="rId67" Type="http://schemas.openxmlformats.org/officeDocument/2006/relationships/header" Target="header27.xml" /><Relationship Id="rId68" Type="http://schemas.openxmlformats.org/officeDocument/2006/relationships/header" Target="header28.xml" /><Relationship Id="rId69" Type="http://schemas.openxmlformats.org/officeDocument/2006/relationships/footer" Target="footer26.xml" /><Relationship Id="rId7" Type="http://schemas.openxmlformats.org/officeDocument/2006/relationships/image" Target="media/image2.png" /><Relationship Id="rId70" Type="http://schemas.openxmlformats.org/officeDocument/2006/relationships/footer" Target="footer27.xml" /><Relationship Id="rId71" Type="http://schemas.openxmlformats.org/officeDocument/2006/relationships/header" Target="header29.xml" /><Relationship Id="rId72" Type="http://schemas.openxmlformats.org/officeDocument/2006/relationships/header" Target="header30.xml" /><Relationship Id="rId73" Type="http://schemas.openxmlformats.org/officeDocument/2006/relationships/footer" Target="footer28.xml" /><Relationship Id="rId74" Type="http://schemas.openxmlformats.org/officeDocument/2006/relationships/footer" Target="footer29.xml" /><Relationship Id="rId75" Type="http://schemas.openxmlformats.org/officeDocument/2006/relationships/header" Target="header31.xml" /><Relationship Id="rId76" Type="http://schemas.openxmlformats.org/officeDocument/2006/relationships/header" Target="header32.xml" /><Relationship Id="rId77" Type="http://schemas.openxmlformats.org/officeDocument/2006/relationships/footer" Target="footer30.xml" /><Relationship Id="rId78" Type="http://schemas.openxmlformats.org/officeDocument/2006/relationships/footer" Target="footer31.xml" /><Relationship Id="rId79" Type="http://schemas.openxmlformats.org/officeDocument/2006/relationships/header" Target="header33.xml" /><Relationship Id="rId8" Type="http://schemas.openxmlformats.org/officeDocument/2006/relationships/header" Target="header1.xml" /><Relationship Id="rId80" Type="http://schemas.openxmlformats.org/officeDocument/2006/relationships/header" Target="header34.xml" /><Relationship Id="rId81" Type="http://schemas.openxmlformats.org/officeDocument/2006/relationships/footer" Target="footer32.xml" /><Relationship Id="rId82" Type="http://schemas.openxmlformats.org/officeDocument/2006/relationships/footer" Target="footer33.xml" /><Relationship Id="rId83" Type="http://schemas.openxmlformats.org/officeDocument/2006/relationships/header" Target="header35.xml" /><Relationship Id="rId84" Type="http://schemas.openxmlformats.org/officeDocument/2006/relationships/header" Target="header36.xml" /><Relationship Id="rId85" Type="http://schemas.openxmlformats.org/officeDocument/2006/relationships/footer" Target="footer34.xml" /><Relationship Id="rId86" Type="http://schemas.openxmlformats.org/officeDocument/2006/relationships/footer" Target="footer35.xml" /><Relationship Id="rId87" Type="http://schemas.openxmlformats.org/officeDocument/2006/relationships/header" Target="header37.xml" /><Relationship Id="rId88" Type="http://schemas.openxmlformats.org/officeDocument/2006/relationships/header" Target="header38.xml" /><Relationship Id="rId89" Type="http://schemas.openxmlformats.org/officeDocument/2006/relationships/footer" Target="footer36.xml" /><Relationship Id="rId9" Type="http://schemas.openxmlformats.org/officeDocument/2006/relationships/header" Target="header2.xml" /><Relationship Id="rId90" Type="http://schemas.openxmlformats.org/officeDocument/2006/relationships/footer" Target="footer37.xml" /><Relationship Id="rId91" Type="http://schemas.openxmlformats.org/officeDocument/2006/relationships/header" Target="header39.xml" /><Relationship Id="rId92" Type="http://schemas.openxmlformats.org/officeDocument/2006/relationships/header" Target="header40.xml" /><Relationship Id="rId93" Type="http://schemas.openxmlformats.org/officeDocument/2006/relationships/footer" Target="footer38.xml" /><Relationship Id="rId94" Type="http://schemas.openxmlformats.org/officeDocument/2006/relationships/footer" Target="footer39.xml" /><Relationship Id="rId95" Type="http://schemas.openxmlformats.org/officeDocument/2006/relationships/header" Target="header41.xml" /><Relationship Id="rId96" Type="http://schemas.openxmlformats.org/officeDocument/2006/relationships/header" Target="header42.xml" /><Relationship Id="rId97" Type="http://schemas.openxmlformats.org/officeDocument/2006/relationships/footer" Target="footer40.xml" /><Relationship Id="rId98" Type="http://schemas.openxmlformats.org/officeDocument/2006/relationships/footer" Target="footer41.xml" /><Relationship Id="rId99" Type="http://schemas.openxmlformats.org/officeDocument/2006/relationships/header" Target="header4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66</Pages>
  <Words>10680</Words>
  <Characters>60065</Characters>
  <Application>Microsoft Office Word</Application>
  <DocSecurity>0</DocSecurity>
  <Lines>0</Lines>
  <Paragraphs>1270</Paragraphs>
  <ScaleCrop>false</ScaleCrop>
  <Company>Huawei Technologies Co.,Ltd.</Company>
  <LinksUpToDate>false</LinksUpToDate>
  <CharactersWithSpaces>69407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Notes</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Release Notes</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 Dorado</vt:lpwstr>
  </property>
  <property fmtid="{D5CDD505-2E9C-101B-9397-08002B2CF9AE}" pid="6" name="ProductVersion">
    <vt:lpwstr>6.1.7</vt:lpwstr>
  </property>
  <property fmtid="{D5CDD505-2E9C-101B-9397-08002B2CF9AE}" pid="7" name="ProprietaryDeclaration">
    <vt:lpwstr>Copyright © Huawei Technologies Co., Ltd.</vt:lpwstr>
  </property>
  <property fmtid="{D5CDD505-2E9C-101B-9397-08002B2CF9AE}" pid="8" name="ReleaseDate">
    <vt:lpwstr>2024-01-31</vt:lpwstr>
  </property>
  <property fmtid="{D5CDD505-2E9C-101B-9397-08002B2CF9AE}" pid="9" name="SecretLevel">
    <vt:lpwstr>PUBLIC OPEN</vt:lpwstr>
  </property>
  <property fmtid="{D5CDD505-2E9C-101B-9397-08002B2CF9AE}" pid="10" name="Trademark&amp;ProductType">
    <vt:lpwstr>OceanStor Dorado</vt:lpwstr>
  </property>
</Properties>
</file>