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HUAWEI VP9660, VP9650, VP9630</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V600R019C10SPCd00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Release Notes</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2021-03-27</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4.9pt;height:371.52pt;mso-wrap-style:square;visibility:visible">
                  <v:imagedata r:id="rId4"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5"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6"/>
          <w:headerReference w:type="default" r:id="rId7"/>
          <w:footerReference w:type="even" r:id="rId8"/>
          <w:footerReference w:type="default" r:id="rId9"/>
          <w:headerReference w:type="first" r:id="rId10"/>
          <w:footerReference w:type="first" r:id="rId11"/>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526"/>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2021</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5"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343"/>
        <w:gridCol w:w="8183"/>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2" w:history="1">
              <w:r>
                <w:rPr>
                  <w:rStyle w:val="Hyperlink"/>
                  <w:lang w:val="pt-BR"/>
                </w:rPr>
                <w:t>https://e.huawei.com</w:t>
              </w:r>
            </w:hyperlink>
          </w:p>
        </w:tc>
      </w:tr>
      <w:tr>
        <w:tblPrEx>
          <w:tblW w:w="0" w:type="auto"/>
          <w:tblInd w:w="113" w:type="dxa"/>
          <w:tblLook w:val="01E0"/>
        </w:tblPrEx>
        <w:trPr>
          <w:trHeight w:val="376"/>
        </w:trPr>
        <w:tc>
          <w:tcPr>
            <w:tcW w:w="1155" w:type="dxa"/>
          </w:tcPr>
          <w:p>
            <w:pPr>
              <w:pStyle w:val="CoverText"/>
              <w:rPr>
                <w:rFonts w:hint="eastAsia"/>
              </w:rPr>
            </w:pPr>
          </w:p>
        </w:tc>
        <w:tc>
          <w:tcPr>
            <w:tcW w:w="8485" w:type="dxa"/>
          </w:tcPr>
          <w:p>
            <w:pPr>
              <w:pStyle w:val="CoverText"/>
            </w:pPr>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sectPr>
          <w:headerReference w:type="even" r:id="rId13"/>
          <w:headerReference w:type="default" r:id="rId14"/>
          <w:footerReference w:type="even" r:id="rId15"/>
          <w:footerReference w:type="default" r:id="rId16"/>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Version Requirements</w:t>
        </w:r>
        <w:r>
          <w:tab/>
        </w:r>
        <w:r>
          <w:fldChar w:fldCharType="begin"/>
        </w:r>
        <w:r>
          <w:instrText xml:space="preserve"> PAGEREF _Toc256000000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1" w:history="1">
        <w:r>
          <w:rPr>
            <w:rStyle w:val="Hyperlink"/>
            <w:snapToGrid w:val="0"/>
          </w:rPr>
          <w:t>1.1</w:t>
        </w:r>
        <w:r>
          <w:rPr>
            <w:rStyle w:val="Hyperlink"/>
            <w:snapToGrid w:val="0"/>
          </w:rPr>
          <w:t xml:space="preserve"> </w:t>
        </w:r>
        <w:r>
          <w:rPr>
            <w:rStyle w:val="Hyperlink"/>
          </w:rPr>
          <w:t>Product Version</w:t>
        </w:r>
        <w:r>
          <w:tab/>
        </w:r>
        <w:r>
          <w:fldChar w:fldCharType="begin"/>
        </w:r>
        <w:r>
          <w:instrText xml:space="preserve"> PAGEREF _Toc256000001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1.2</w:t>
        </w:r>
        <w:r>
          <w:rPr>
            <w:rStyle w:val="Hyperlink"/>
            <w:snapToGrid w:val="0"/>
          </w:rPr>
          <w:t xml:space="preserve"> </w:t>
        </w:r>
        <w:r>
          <w:rPr>
            <w:rStyle w:val="Hyperlink"/>
          </w:rPr>
          <w:t>Version Evolution</w:t>
        </w:r>
        <w:r>
          <w:tab/>
        </w:r>
        <w:r>
          <w:fldChar w:fldCharType="begin"/>
        </w:r>
        <w:r>
          <w:instrText xml:space="preserve"> PAGEREF _Toc256000002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1.3</w:t>
        </w:r>
        <w:r>
          <w:rPr>
            <w:rStyle w:val="Hyperlink"/>
            <w:snapToGrid w:val="0"/>
          </w:rPr>
          <w:t xml:space="preserve"> </w:t>
        </w:r>
        <w:r>
          <w:rPr>
            <w:rStyle w:val="Hyperlink"/>
          </w:rPr>
          <w:t>Software Versions</w:t>
        </w:r>
        <w:r>
          <w:tab/>
        </w:r>
        <w:r>
          <w:fldChar w:fldCharType="begin"/>
        </w:r>
        <w:r>
          <w:instrText xml:space="preserve"> PAGEREF _Toc256000003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1.4</w:t>
        </w:r>
        <w:r>
          <w:rPr>
            <w:rStyle w:val="Hyperlink"/>
            <w:snapToGrid w:val="0"/>
          </w:rPr>
          <w:t xml:space="preserve"> </w:t>
        </w:r>
        <w:r>
          <w:rPr>
            <w:rStyle w:val="Hyperlink"/>
          </w:rPr>
          <w:t>Hardware Versions</w:t>
        </w:r>
        <w:r>
          <w:tab/>
        </w:r>
        <w:r>
          <w:fldChar w:fldCharType="begin"/>
        </w:r>
        <w:r>
          <w:instrText xml:space="preserve"> PAGEREF _Toc256000004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1.5</w:t>
        </w:r>
        <w:r>
          <w:rPr>
            <w:rStyle w:val="Hyperlink"/>
            <w:snapToGrid w:val="0"/>
          </w:rPr>
          <w:t xml:space="preserve"> </w:t>
        </w:r>
        <w:r>
          <w:rPr>
            <w:rStyle w:val="Hyperlink"/>
          </w:rPr>
          <w:t>Related Product Versions</w:t>
        </w:r>
        <w:r>
          <w:tab/>
        </w:r>
        <w:r>
          <w:fldChar w:fldCharType="begin"/>
        </w:r>
        <w:r>
          <w:instrText xml:space="preserve"> PAGEREF _Toc256000005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6" w:history="1">
        <w:r>
          <w:rPr>
            <w:rStyle w:val="Hyperlink"/>
            <w:snapToGrid w:val="0"/>
          </w:rPr>
          <w:t>1.6</w:t>
        </w:r>
        <w:r>
          <w:rPr>
            <w:rStyle w:val="Hyperlink"/>
            <w:snapToGrid w:val="0"/>
          </w:rPr>
          <w:t xml:space="preserve"> </w:t>
        </w:r>
        <w:r>
          <w:rPr>
            <w:rStyle w:val="Hyperlink"/>
          </w:rPr>
          <w:t>Software List</w:t>
        </w:r>
        <w:r>
          <w:tab/>
        </w:r>
        <w:r>
          <w:fldChar w:fldCharType="begin"/>
        </w:r>
        <w:r>
          <w:instrText xml:space="preserve"> PAGEREF _Toc256000006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1.7</w:t>
        </w:r>
        <w:r>
          <w:rPr>
            <w:rStyle w:val="Hyperlink"/>
            <w:snapToGrid w:val="0"/>
          </w:rPr>
          <w:t xml:space="preserve"> </w:t>
        </w:r>
        <w:r>
          <w:rPr>
            <w:rStyle w:val="Hyperlink"/>
          </w:rPr>
          <w:t>Virus Scan Result</w:t>
        </w:r>
        <w:r>
          <w:tab/>
        </w:r>
        <w:r>
          <w:fldChar w:fldCharType="begin"/>
        </w:r>
        <w:r>
          <w:instrText xml:space="preserve"> PAGEREF _Toc256000007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08" w:history="1">
        <w:r>
          <w:rPr>
            <w:rStyle w:val="Hyperlink"/>
          </w:rPr>
          <w:t>2</w:t>
        </w:r>
        <w:r>
          <w:rPr>
            <w:rStyle w:val="Hyperlink"/>
          </w:rPr>
          <w:t xml:space="preserve"> </w:t>
        </w:r>
        <w:r>
          <w:rPr>
            <w:rStyle w:val="Hyperlink"/>
          </w:rPr>
          <w:t>Version Compatibility</w:t>
        </w:r>
        <w:r>
          <w:tab/>
        </w:r>
        <w:r>
          <w:fldChar w:fldCharType="begin"/>
        </w:r>
        <w:r>
          <w:instrText xml:space="preserve"> PAGEREF _Toc256000008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2.1</w:t>
        </w:r>
        <w:r>
          <w:rPr>
            <w:rStyle w:val="Hyperlink"/>
            <w:snapToGrid w:val="0"/>
          </w:rPr>
          <w:t xml:space="preserve"> </w:t>
        </w:r>
        <w:r>
          <w:rPr>
            <w:rStyle w:val="Hyperlink"/>
          </w:rPr>
          <w:t>Software Version Compatibility</w:t>
        </w:r>
        <w:r>
          <w:tab/>
        </w:r>
        <w:r>
          <w:fldChar w:fldCharType="begin"/>
        </w:r>
        <w:r>
          <w:instrText xml:space="preserve"> PAGEREF _Toc256000009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2.2</w:t>
        </w:r>
        <w:r>
          <w:rPr>
            <w:rStyle w:val="Hyperlink"/>
            <w:snapToGrid w:val="0"/>
          </w:rPr>
          <w:t xml:space="preserve"> </w:t>
        </w:r>
        <w:r>
          <w:rPr>
            <w:rStyle w:val="Hyperlink"/>
          </w:rPr>
          <w:t>Hardware Version Compatibility</w:t>
        </w:r>
        <w:r>
          <w:tab/>
        </w:r>
        <w:r>
          <w:fldChar w:fldCharType="begin"/>
        </w:r>
        <w:r>
          <w:instrText xml:space="preserve"> PAGEREF _Toc256000010 \h </w:instrText>
        </w:r>
        <w:r>
          <w:fldChar w:fldCharType="separate"/>
        </w:r>
        <w:r>
          <w:t>4</w:t>
        </w:r>
        <w:r>
          <w:fldChar w:fldCharType="end"/>
        </w:r>
      </w:hyperlink>
    </w:p>
    <w:p>
      <w:pPr>
        <w:pStyle w:val="TOC1"/>
        <w:tabs>
          <w:tab w:val="right" w:leader="dot" w:pos="9629"/>
        </w:tabs>
        <w:rPr>
          <w:rFonts w:ascii="Calibri" w:hAnsi="Calibri"/>
          <w:noProof/>
          <w:sz w:val="22"/>
        </w:rPr>
      </w:pPr>
      <w:hyperlink w:anchor="_Toc256000011" w:history="1">
        <w:r>
          <w:rPr>
            <w:rStyle w:val="Hyperlink"/>
          </w:rPr>
          <w:t>3</w:t>
        </w:r>
        <w:r>
          <w:rPr>
            <w:rStyle w:val="Hyperlink"/>
          </w:rPr>
          <w:t xml:space="preserve"> </w:t>
        </w:r>
        <w:r>
          <w:rPr>
            <w:rStyle w:val="Hyperlink"/>
          </w:rPr>
          <w:t>Important Notes</w:t>
        </w:r>
        <w:r>
          <w:tab/>
        </w:r>
        <w:r>
          <w:fldChar w:fldCharType="begin"/>
        </w:r>
        <w:r>
          <w:instrText xml:space="preserve"> PAGEREF _Toc256000011 \h </w:instrText>
        </w:r>
        <w:r>
          <w:fldChar w:fldCharType="separate"/>
        </w:r>
        <w:r>
          <w:t>5</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3.1</w:t>
        </w:r>
        <w:r>
          <w:rPr>
            <w:rStyle w:val="Hyperlink"/>
            <w:snapToGrid w:val="0"/>
          </w:rPr>
          <w:t xml:space="preserve"> </w:t>
        </w:r>
        <w:r>
          <w:rPr>
            <w:rStyle w:val="Hyperlink"/>
          </w:rPr>
          <w:t>Precautions</w:t>
        </w:r>
        <w:r>
          <w:tab/>
        </w:r>
        <w:r>
          <w:fldChar w:fldCharType="begin"/>
        </w:r>
        <w:r>
          <w:instrText xml:space="preserve"> PAGEREF _Toc256000012 \h </w:instrText>
        </w:r>
        <w:r>
          <w:fldChar w:fldCharType="separate"/>
        </w:r>
        <w:r>
          <w:t>5</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3.2</w:t>
        </w:r>
        <w:r>
          <w:rPr>
            <w:rStyle w:val="Hyperlink"/>
            <w:snapToGrid w:val="0"/>
          </w:rPr>
          <w:t xml:space="preserve"> </w:t>
        </w:r>
        <w:r>
          <w:rPr>
            <w:rStyle w:val="Hyperlink"/>
          </w:rPr>
          <w:t>Restrictions</w:t>
        </w:r>
        <w:r>
          <w:tab/>
        </w:r>
        <w:r>
          <w:fldChar w:fldCharType="begin"/>
        </w:r>
        <w:r>
          <w:instrText xml:space="preserve"> PAGEREF _Toc256000013 \h </w:instrText>
        </w:r>
        <w:r>
          <w:fldChar w:fldCharType="separate"/>
        </w:r>
        <w:r>
          <w:t>5</w:t>
        </w:r>
        <w:r>
          <w:fldChar w:fldCharType="end"/>
        </w:r>
      </w:hyperlink>
    </w:p>
    <w:p>
      <w:pPr>
        <w:pStyle w:val="TOC1"/>
        <w:tabs>
          <w:tab w:val="right" w:leader="dot" w:pos="9629"/>
        </w:tabs>
        <w:rPr>
          <w:rFonts w:ascii="Calibri" w:hAnsi="Calibri"/>
          <w:noProof/>
          <w:sz w:val="22"/>
        </w:rPr>
      </w:pPr>
      <w:hyperlink w:anchor="_Toc256000014" w:history="1">
        <w:r>
          <w:rPr>
            <w:rStyle w:val="Hyperlink"/>
          </w:rPr>
          <w:t>4</w:t>
        </w:r>
        <w:r>
          <w:rPr>
            <w:rStyle w:val="Hyperlink"/>
          </w:rPr>
          <w:t xml:space="preserve"> </w:t>
        </w:r>
        <w:r>
          <w:rPr>
            <w:rStyle w:val="Hyperlink"/>
          </w:rPr>
          <w:t>V600R019C10SPCd00</w:t>
        </w:r>
        <w:r>
          <w:tab/>
        </w:r>
        <w:r>
          <w:fldChar w:fldCharType="begin"/>
        </w:r>
        <w:r>
          <w:instrText xml:space="preserve"> PAGEREF _Toc256000014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4.1</w:t>
        </w:r>
        <w:r>
          <w:rPr>
            <w:rStyle w:val="Hyperlink"/>
            <w:snapToGrid w:val="0"/>
          </w:rPr>
          <w:t xml:space="preserve"> </w:t>
        </w:r>
        <w:r>
          <w:rPr>
            <w:rStyle w:val="Hyperlink"/>
          </w:rPr>
          <w:t>What's New</w:t>
        </w:r>
        <w:r>
          <w:tab/>
        </w:r>
        <w:r>
          <w:fldChar w:fldCharType="begin"/>
        </w:r>
        <w:r>
          <w:instrText xml:space="preserve"> PAGEREF _Toc256000015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6" w:history="1">
        <w:r>
          <w:rPr>
            <w:rStyle w:val="Hyperlink"/>
            <w:snapToGrid w:val="0"/>
          </w:rPr>
          <w:t>4.2</w:t>
        </w:r>
        <w:r>
          <w:rPr>
            <w:rStyle w:val="Hyperlink"/>
            <w:snapToGrid w:val="0"/>
          </w:rPr>
          <w:t xml:space="preserve"> </w:t>
        </w:r>
        <w:r>
          <w:rPr>
            <w:rStyle w:val="Hyperlink"/>
          </w:rPr>
          <w:t>Resolved Issues</w:t>
        </w:r>
        <w:r>
          <w:tab/>
        </w:r>
        <w:r>
          <w:fldChar w:fldCharType="begin"/>
        </w:r>
        <w:r>
          <w:instrText xml:space="preserve"> PAGEREF _Toc256000016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4.3</w:t>
        </w:r>
        <w:r>
          <w:rPr>
            <w:rStyle w:val="Hyperlink"/>
            <w:snapToGrid w:val="0"/>
          </w:rPr>
          <w:t xml:space="preserve"> </w:t>
        </w:r>
        <w:r>
          <w:rPr>
            <w:rStyle w:val="Hyperlink"/>
          </w:rPr>
          <w:t>Version Constraints</w:t>
        </w:r>
        <w:r>
          <w:tab/>
        </w:r>
        <w:r>
          <w:fldChar w:fldCharType="begin"/>
        </w:r>
        <w:r>
          <w:instrText xml:space="preserve"> PAGEREF _Toc256000017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4.4</w:t>
        </w:r>
        <w:r>
          <w:rPr>
            <w:rStyle w:val="Hyperlink"/>
            <w:snapToGrid w:val="0"/>
          </w:rPr>
          <w:t xml:space="preserve"> </w:t>
        </w:r>
        <w:r>
          <w:rPr>
            <w:rStyle w:val="Hyperlink"/>
          </w:rPr>
          <w:t>Known Issues</w:t>
        </w:r>
        <w:r>
          <w:tab/>
        </w:r>
        <w:r>
          <w:fldChar w:fldCharType="begin"/>
        </w:r>
        <w:r>
          <w:instrText xml:space="preserve"> PAGEREF _Toc256000018 \h </w:instrText>
        </w:r>
        <w:r>
          <w:fldChar w:fldCharType="separate"/>
        </w:r>
        <w:r>
          <w:t>7</w:t>
        </w:r>
        <w:r>
          <w:fldChar w:fldCharType="end"/>
        </w:r>
      </w:hyperlink>
    </w:p>
    <w:p>
      <w:pPr>
        <w:pStyle w:val="TOC1"/>
        <w:tabs>
          <w:tab w:val="right" w:leader="dot" w:pos="9629"/>
        </w:tabs>
        <w:rPr>
          <w:rFonts w:ascii="Calibri" w:hAnsi="Calibri"/>
          <w:noProof/>
          <w:sz w:val="22"/>
        </w:rPr>
      </w:pPr>
      <w:hyperlink w:anchor="_Toc256000019" w:history="1">
        <w:r>
          <w:rPr>
            <w:rStyle w:val="Hyperlink"/>
          </w:rPr>
          <w:t>5</w:t>
        </w:r>
        <w:r>
          <w:rPr>
            <w:rStyle w:val="Hyperlink"/>
          </w:rPr>
          <w:t xml:space="preserve"> </w:t>
        </w:r>
        <w:r>
          <w:rPr>
            <w:rStyle w:val="Hyperlink"/>
          </w:rPr>
          <w:t>V600R019C10SPCc00</w:t>
        </w:r>
        <w:r>
          <w:tab/>
        </w:r>
        <w:r>
          <w:fldChar w:fldCharType="begin"/>
        </w:r>
        <w:r>
          <w:instrText xml:space="preserve"> PAGEREF _Toc256000019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5.1</w:t>
        </w:r>
        <w:r>
          <w:rPr>
            <w:rStyle w:val="Hyperlink"/>
            <w:snapToGrid w:val="0"/>
          </w:rPr>
          <w:t xml:space="preserve"> </w:t>
        </w:r>
        <w:r>
          <w:rPr>
            <w:rStyle w:val="Hyperlink"/>
          </w:rPr>
          <w:t>Feature Description</w:t>
        </w:r>
        <w:r>
          <w:tab/>
        </w:r>
        <w:r>
          <w:fldChar w:fldCharType="begin"/>
        </w:r>
        <w:r>
          <w:instrText xml:space="preserve"> PAGEREF _Toc256000020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21" w:history="1">
        <w:r>
          <w:rPr>
            <w:rStyle w:val="Hyperlink"/>
            <w:snapToGrid w:val="0"/>
          </w:rPr>
          <w:t>5.2</w:t>
        </w:r>
        <w:r>
          <w:rPr>
            <w:rStyle w:val="Hyperlink"/>
            <w:snapToGrid w:val="0"/>
          </w:rPr>
          <w:t xml:space="preserve"> </w:t>
        </w:r>
        <w:r>
          <w:rPr>
            <w:rStyle w:val="Hyperlink"/>
          </w:rPr>
          <w:t>Resolved Issues</w:t>
        </w:r>
        <w:r>
          <w:tab/>
        </w:r>
        <w:r>
          <w:fldChar w:fldCharType="begin"/>
        </w:r>
        <w:r>
          <w:instrText xml:space="preserve"> PAGEREF _Toc256000021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22" w:history="1">
        <w:r>
          <w:rPr>
            <w:rStyle w:val="Hyperlink"/>
            <w:snapToGrid w:val="0"/>
          </w:rPr>
          <w:t>5.3</w:t>
        </w:r>
        <w:r>
          <w:rPr>
            <w:rStyle w:val="Hyperlink"/>
            <w:snapToGrid w:val="0"/>
          </w:rPr>
          <w:t xml:space="preserve"> </w:t>
        </w:r>
        <w:r>
          <w:rPr>
            <w:rStyle w:val="Hyperlink"/>
          </w:rPr>
          <w:t>Version Constraints</w:t>
        </w:r>
        <w:r>
          <w:tab/>
        </w:r>
        <w:r>
          <w:fldChar w:fldCharType="begin"/>
        </w:r>
        <w:r>
          <w:instrText xml:space="preserve"> PAGEREF _Toc256000022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23" w:history="1">
        <w:r>
          <w:rPr>
            <w:rStyle w:val="Hyperlink"/>
            <w:snapToGrid w:val="0"/>
          </w:rPr>
          <w:t>5.4</w:t>
        </w:r>
        <w:r>
          <w:rPr>
            <w:rStyle w:val="Hyperlink"/>
            <w:snapToGrid w:val="0"/>
          </w:rPr>
          <w:t xml:space="preserve"> </w:t>
        </w:r>
        <w:r>
          <w:rPr>
            <w:rStyle w:val="Hyperlink"/>
          </w:rPr>
          <w:t>Known Issues</w:t>
        </w:r>
        <w:r>
          <w:tab/>
        </w:r>
        <w:r>
          <w:fldChar w:fldCharType="begin"/>
        </w:r>
        <w:r>
          <w:instrText xml:space="preserve"> PAGEREF _Toc256000023 \h </w:instrText>
        </w:r>
        <w:r>
          <w:fldChar w:fldCharType="separate"/>
        </w:r>
        <w:r>
          <w:t>9</w:t>
        </w:r>
        <w:r>
          <w:fldChar w:fldCharType="end"/>
        </w:r>
      </w:hyperlink>
    </w:p>
    <w:p>
      <w:pPr>
        <w:pStyle w:val="TOC1"/>
        <w:tabs>
          <w:tab w:val="right" w:leader="dot" w:pos="9629"/>
        </w:tabs>
        <w:rPr>
          <w:rFonts w:ascii="Calibri" w:hAnsi="Calibri"/>
          <w:noProof/>
          <w:sz w:val="22"/>
        </w:rPr>
      </w:pPr>
      <w:hyperlink w:anchor="_Toc256000024" w:history="1">
        <w:r>
          <w:rPr>
            <w:rStyle w:val="Hyperlink"/>
          </w:rPr>
          <w:t>6</w:t>
        </w:r>
        <w:r>
          <w:rPr>
            <w:rStyle w:val="Hyperlink"/>
          </w:rPr>
          <w:t xml:space="preserve"> </w:t>
        </w:r>
        <w:r>
          <w:rPr>
            <w:rStyle w:val="Hyperlink"/>
          </w:rPr>
          <w:t>V600R019C10SPC900</w:t>
        </w:r>
        <w:r>
          <w:tab/>
        </w:r>
        <w:r>
          <w:fldChar w:fldCharType="begin"/>
        </w:r>
        <w:r>
          <w:instrText xml:space="preserve"> PAGEREF _Toc256000024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25" w:history="1">
        <w:r>
          <w:rPr>
            <w:rStyle w:val="Hyperlink"/>
            <w:snapToGrid w:val="0"/>
          </w:rPr>
          <w:t>6.1</w:t>
        </w:r>
        <w:r>
          <w:rPr>
            <w:rStyle w:val="Hyperlink"/>
            <w:snapToGrid w:val="0"/>
          </w:rPr>
          <w:t xml:space="preserve"> </w:t>
        </w:r>
        <w:r>
          <w:rPr>
            <w:rStyle w:val="Hyperlink"/>
          </w:rPr>
          <w:t>What's New</w:t>
        </w:r>
        <w:r>
          <w:tab/>
        </w:r>
        <w:r>
          <w:fldChar w:fldCharType="begin"/>
        </w:r>
        <w:r>
          <w:instrText xml:space="preserve"> PAGEREF _Toc256000025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26" w:history="1">
        <w:r>
          <w:rPr>
            <w:rStyle w:val="Hyperlink"/>
            <w:snapToGrid w:val="0"/>
          </w:rPr>
          <w:t>6.2</w:t>
        </w:r>
        <w:r>
          <w:rPr>
            <w:rStyle w:val="Hyperlink"/>
            <w:snapToGrid w:val="0"/>
          </w:rPr>
          <w:t xml:space="preserve"> </w:t>
        </w:r>
        <w:r>
          <w:rPr>
            <w:rStyle w:val="Hyperlink"/>
          </w:rPr>
          <w:t>Resolved Issues</w:t>
        </w:r>
        <w:r>
          <w:tab/>
        </w:r>
        <w:r>
          <w:fldChar w:fldCharType="begin"/>
        </w:r>
        <w:r>
          <w:instrText xml:space="preserve"> PAGEREF _Toc256000026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27" w:history="1">
        <w:r>
          <w:rPr>
            <w:rStyle w:val="Hyperlink"/>
            <w:snapToGrid w:val="0"/>
          </w:rPr>
          <w:t>6.3</w:t>
        </w:r>
        <w:r>
          <w:rPr>
            <w:rStyle w:val="Hyperlink"/>
            <w:snapToGrid w:val="0"/>
          </w:rPr>
          <w:t xml:space="preserve"> </w:t>
        </w:r>
        <w:r>
          <w:rPr>
            <w:rStyle w:val="Hyperlink"/>
          </w:rPr>
          <w:t>Version Constraints</w:t>
        </w:r>
        <w:r>
          <w:tab/>
        </w:r>
        <w:r>
          <w:fldChar w:fldCharType="begin"/>
        </w:r>
        <w:r>
          <w:instrText xml:space="preserve"> PAGEREF _Toc256000027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28" w:history="1">
        <w:r>
          <w:rPr>
            <w:rStyle w:val="Hyperlink"/>
            <w:snapToGrid w:val="0"/>
          </w:rPr>
          <w:t>6.4</w:t>
        </w:r>
        <w:r>
          <w:rPr>
            <w:rStyle w:val="Hyperlink"/>
            <w:snapToGrid w:val="0"/>
          </w:rPr>
          <w:t xml:space="preserve"> </w:t>
        </w:r>
        <w:r>
          <w:rPr>
            <w:rStyle w:val="Hyperlink"/>
          </w:rPr>
          <w:t>Known Issues</w:t>
        </w:r>
        <w:r>
          <w:tab/>
        </w:r>
        <w:r>
          <w:fldChar w:fldCharType="begin"/>
        </w:r>
        <w:r>
          <w:instrText xml:space="preserve"> PAGEREF _Toc256000028 \h </w:instrText>
        </w:r>
        <w:r>
          <w:fldChar w:fldCharType="separate"/>
        </w:r>
        <w:r>
          <w:t>12</w:t>
        </w:r>
        <w:r>
          <w:fldChar w:fldCharType="end"/>
        </w:r>
      </w:hyperlink>
    </w:p>
    <w:p>
      <w:pPr>
        <w:pStyle w:val="TOC1"/>
        <w:tabs>
          <w:tab w:val="right" w:leader="dot" w:pos="9629"/>
        </w:tabs>
        <w:rPr>
          <w:rFonts w:ascii="Calibri" w:hAnsi="Calibri"/>
          <w:noProof/>
          <w:sz w:val="22"/>
        </w:rPr>
      </w:pPr>
      <w:hyperlink w:anchor="_Toc256000029" w:history="1">
        <w:r>
          <w:rPr>
            <w:rStyle w:val="Hyperlink"/>
          </w:rPr>
          <w:t>7</w:t>
        </w:r>
        <w:r>
          <w:rPr>
            <w:rStyle w:val="Hyperlink"/>
          </w:rPr>
          <w:t xml:space="preserve"> </w:t>
        </w:r>
        <w:r>
          <w:rPr>
            <w:rStyle w:val="Hyperlink"/>
          </w:rPr>
          <w:t>V600R019C10SPC800</w:t>
        </w:r>
        <w:r>
          <w:tab/>
        </w:r>
        <w:r>
          <w:fldChar w:fldCharType="begin"/>
        </w:r>
        <w:r>
          <w:instrText xml:space="preserve"> PAGEREF _Toc256000029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30" w:history="1">
        <w:r>
          <w:rPr>
            <w:rStyle w:val="Hyperlink"/>
            <w:snapToGrid w:val="0"/>
          </w:rPr>
          <w:t>7.1</w:t>
        </w:r>
        <w:r>
          <w:rPr>
            <w:rStyle w:val="Hyperlink"/>
            <w:snapToGrid w:val="0"/>
          </w:rPr>
          <w:t xml:space="preserve"> </w:t>
        </w:r>
        <w:r>
          <w:rPr>
            <w:rStyle w:val="Hyperlink"/>
          </w:rPr>
          <w:t>What's New</w:t>
        </w:r>
        <w:r>
          <w:tab/>
        </w:r>
        <w:r>
          <w:fldChar w:fldCharType="begin"/>
        </w:r>
        <w:r>
          <w:instrText xml:space="preserve"> PAGEREF _Toc256000030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31" w:history="1">
        <w:r>
          <w:rPr>
            <w:rStyle w:val="Hyperlink"/>
            <w:snapToGrid w:val="0"/>
          </w:rPr>
          <w:t>7.2</w:t>
        </w:r>
        <w:r>
          <w:rPr>
            <w:rStyle w:val="Hyperlink"/>
            <w:snapToGrid w:val="0"/>
          </w:rPr>
          <w:t xml:space="preserve"> </w:t>
        </w:r>
        <w:r>
          <w:rPr>
            <w:rStyle w:val="Hyperlink"/>
          </w:rPr>
          <w:t>Resolved Issues</w:t>
        </w:r>
        <w:r>
          <w:tab/>
        </w:r>
        <w:r>
          <w:fldChar w:fldCharType="begin"/>
        </w:r>
        <w:r>
          <w:instrText xml:space="preserve"> PAGEREF _Toc256000031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32" w:history="1">
        <w:r>
          <w:rPr>
            <w:rStyle w:val="Hyperlink"/>
            <w:snapToGrid w:val="0"/>
          </w:rPr>
          <w:t>7.3</w:t>
        </w:r>
        <w:r>
          <w:rPr>
            <w:rStyle w:val="Hyperlink"/>
            <w:snapToGrid w:val="0"/>
          </w:rPr>
          <w:t xml:space="preserve"> </w:t>
        </w:r>
        <w:r>
          <w:rPr>
            <w:rStyle w:val="Hyperlink"/>
          </w:rPr>
          <w:t>Version Constraints</w:t>
        </w:r>
        <w:r>
          <w:tab/>
        </w:r>
        <w:r>
          <w:fldChar w:fldCharType="begin"/>
        </w:r>
        <w:r>
          <w:instrText xml:space="preserve"> PAGEREF _Toc256000032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33" w:history="1">
        <w:r>
          <w:rPr>
            <w:rStyle w:val="Hyperlink"/>
            <w:snapToGrid w:val="0"/>
          </w:rPr>
          <w:t>7.4</w:t>
        </w:r>
        <w:r>
          <w:rPr>
            <w:rStyle w:val="Hyperlink"/>
            <w:snapToGrid w:val="0"/>
          </w:rPr>
          <w:t xml:space="preserve"> </w:t>
        </w:r>
        <w:r>
          <w:rPr>
            <w:rStyle w:val="Hyperlink"/>
          </w:rPr>
          <w:t>Known Issues</w:t>
        </w:r>
        <w:r>
          <w:tab/>
        </w:r>
        <w:r>
          <w:fldChar w:fldCharType="begin"/>
        </w:r>
        <w:r>
          <w:instrText xml:space="preserve"> PAGEREF _Toc256000033 \h </w:instrText>
        </w:r>
        <w:r>
          <w:fldChar w:fldCharType="separate"/>
        </w:r>
        <w:r>
          <w:t>14</w:t>
        </w:r>
        <w:r>
          <w:fldChar w:fldCharType="end"/>
        </w:r>
      </w:hyperlink>
    </w:p>
    <w:p>
      <w:pPr>
        <w:pStyle w:val="TOC1"/>
        <w:tabs>
          <w:tab w:val="right" w:leader="dot" w:pos="9629"/>
        </w:tabs>
        <w:rPr>
          <w:rFonts w:ascii="Calibri" w:hAnsi="Calibri"/>
          <w:noProof/>
          <w:sz w:val="22"/>
        </w:rPr>
      </w:pPr>
      <w:hyperlink w:anchor="_Toc256000034" w:history="1">
        <w:r>
          <w:rPr>
            <w:rStyle w:val="Hyperlink"/>
          </w:rPr>
          <w:t>8</w:t>
        </w:r>
        <w:r>
          <w:rPr>
            <w:rStyle w:val="Hyperlink"/>
          </w:rPr>
          <w:t xml:space="preserve"> </w:t>
        </w:r>
        <w:r>
          <w:rPr>
            <w:rStyle w:val="Hyperlink"/>
          </w:rPr>
          <w:t>V600R019C10SPC750</w:t>
        </w:r>
        <w:r>
          <w:tab/>
        </w:r>
        <w:r>
          <w:fldChar w:fldCharType="begin"/>
        </w:r>
        <w:r>
          <w:instrText xml:space="preserve"> PAGEREF _Toc256000034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35" w:history="1">
        <w:r>
          <w:rPr>
            <w:rStyle w:val="Hyperlink"/>
            <w:snapToGrid w:val="0"/>
          </w:rPr>
          <w:t>8.1</w:t>
        </w:r>
        <w:r>
          <w:rPr>
            <w:rStyle w:val="Hyperlink"/>
            <w:snapToGrid w:val="0"/>
          </w:rPr>
          <w:t xml:space="preserve"> </w:t>
        </w:r>
        <w:r>
          <w:rPr>
            <w:rStyle w:val="Hyperlink"/>
          </w:rPr>
          <w:t>What's New</w:t>
        </w:r>
        <w:r>
          <w:tab/>
        </w:r>
        <w:r>
          <w:fldChar w:fldCharType="begin"/>
        </w:r>
        <w:r>
          <w:instrText xml:space="preserve"> PAGEREF _Toc256000035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36" w:history="1">
        <w:r>
          <w:rPr>
            <w:rStyle w:val="Hyperlink"/>
            <w:snapToGrid w:val="0"/>
          </w:rPr>
          <w:t>8.2</w:t>
        </w:r>
        <w:r>
          <w:rPr>
            <w:rStyle w:val="Hyperlink"/>
            <w:snapToGrid w:val="0"/>
          </w:rPr>
          <w:t xml:space="preserve"> </w:t>
        </w:r>
        <w:r>
          <w:rPr>
            <w:rStyle w:val="Hyperlink"/>
          </w:rPr>
          <w:t>Resolved Issues</w:t>
        </w:r>
        <w:r>
          <w:tab/>
        </w:r>
        <w:r>
          <w:fldChar w:fldCharType="begin"/>
        </w:r>
        <w:r>
          <w:instrText xml:space="preserve"> PAGEREF _Toc256000036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37" w:history="1">
        <w:r>
          <w:rPr>
            <w:rStyle w:val="Hyperlink"/>
            <w:snapToGrid w:val="0"/>
          </w:rPr>
          <w:t>8.3</w:t>
        </w:r>
        <w:r>
          <w:rPr>
            <w:rStyle w:val="Hyperlink"/>
            <w:snapToGrid w:val="0"/>
          </w:rPr>
          <w:t xml:space="preserve"> </w:t>
        </w:r>
        <w:r>
          <w:rPr>
            <w:rStyle w:val="Hyperlink"/>
          </w:rPr>
          <w:t>Known Issues</w:t>
        </w:r>
        <w:r>
          <w:tab/>
        </w:r>
        <w:r>
          <w:fldChar w:fldCharType="begin"/>
        </w:r>
        <w:r>
          <w:instrText xml:space="preserve"> PAGEREF _Toc256000037 \h </w:instrText>
        </w:r>
        <w:r>
          <w:fldChar w:fldCharType="separate"/>
        </w:r>
        <w:r>
          <w:t>16</w:t>
        </w:r>
        <w:r>
          <w:fldChar w:fldCharType="end"/>
        </w:r>
      </w:hyperlink>
    </w:p>
    <w:p>
      <w:pPr>
        <w:pStyle w:val="TOC2"/>
        <w:tabs>
          <w:tab w:val="right" w:leader="dot" w:pos="9629"/>
        </w:tabs>
        <w:rPr>
          <w:rFonts w:ascii="Calibri" w:hAnsi="Calibri"/>
          <w:noProof/>
          <w:sz w:val="22"/>
        </w:rPr>
      </w:pPr>
      <w:hyperlink w:anchor="_Toc256000038" w:history="1">
        <w:r>
          <w:rPr>
            <w:rStyle w:val="Hyperlink"/>
            <w:snapToGrid w:val="0"/>
          </w:rPr>
          <w:t>8.4</w:t>
        </w:r>
        <w:r>
          <w:rPr>
            <w:rStyle w:val="Hyperlink"/>
            <w:snapToGrid w:val="0"/>
          </w:rPr>
          <w:t xml:space="preserve"> </w:t>
        </w:r>
        <w:r>
          <w:rPr>
            <w:rStyle w:val="Hyperlink"/>
          </w:rPr>
          <w:t>Known Issues</w:t>
        </w:r>
        <w:r>
          <w:tab/>
        </w:r>
        <w:r>
          <w:fldChar w:fldCharType="begin"/>
        </w:r>
        <w:r>
          <w:instrText xml:space="preserve"> PAGEREF _Toc256000038 \h </w:instrText>
        </w:r>
        <w:r>
          <w:fldChar w:fldCharType="separate"/>
        </w:r>
        <w:r>
          <w:t>16</w:t>
        </w:r>
        <w:r>
          <w:fldChar w:fldCharType="end"/>
        </w:r>
      </w:hyperlink>
    </w:p>
    <w:p>
      <w:pPr>
        <w:pStyle w:val="TOC1"/>
        <w:tabs>
          <w:tab w:val="right" w:leader="dot" w:pos="9629"/>
        </w:tabs>
        <w:rPr>
          <w:rFonts w:ascii="Calibri" w:hAnsi="Calibri"/>
          <w:noProof/>
          <w:sz w:val="22"/>
        </w:rPr>
      </w:pPr>
      <w:hyperlink w:anchor="_Toc256000039" w:history="1">
        <w:r>
          <w:rPr>
            <w:rStyle w:val="Hyperlink"/>
          </w:rPr>
          <w:t>9</w:t>
        </w:r>
        <w:r>
          <w:rPr>
            <w:rStyle w:val="Hyperlink"/>
          </w:rPr>
          <w:t xml:space="preserve"> </w:t>
        </w:r>
        <w:r>
          <w:rPr>
            <w:rStyle w:val="Hyperlink"/>
          </w:rPr>
          <w:t>V600R019C10SPC731</w:t>
        </w:r>
        <w:r>
          <w:tab/>
        </w:r>
        <w:r>
          <w:fldChar w:fldCharType="begin"/>
        </w:r>
        <w:r>
          <w:instrText xml:space="preserve"> PAGEREF _Toc256000039 \h </w:instrText>
        </w:r>
        <w:r>
          <w:fldChar w:fldCharType="separate"/>
        </w:r>
        <w:r>
          <w:t>17</w:t>
        </w:r>
        <w:r>
          <w:fldChar w:fldCharType="end"/>
        </w:r>
      </w:hyperlink>
    </w:p>
    <w:p>
      <w:pPr>
        <w:pStyle w:val="TOC2"/>
        <w:tabs>
          <w:tab w:val="right" w:leader="dot" w:pos="9629"/>
        </w:tabs>
        <w:rPr>
          <w:rFonts w:ascii="Calibri" w:hAnsi="Calibri"/>
          <w:noProof/>
          <w:sz w:val="22"/>
        </w:rPr>
      </w:pPr>
      <w:hyperlink w:anchor="_Toc256000040" w:history="1">
        <w:r>
          <w:rPr>
            <w:rStyle w:val="Hyperlink"/>
            <w:snapToGrid w:val="0"/>
          </w:rPr>
          <w:t>9.1</w:t>
        </w:r>
        <w:r>
          <w:rPr>
            <w:rStyle w:val="Hyperlink"/>
            <w:snapToGrid w:val="0"/>
          </w:rPr>
          <w:t xml:space="preserve"> </w:t>
        </w:r>
        <w:r>
          <w:rPr>
            <w:rStyle w:val="Hyperlink"/>
          </w:rPr>
          <w:t>What's New</w:t>
        </w:r>
        <w:r>
          <w:tab/>
        </w:r>
        <w:r>
          <w:fldChar w:fldCharType="begin"/>
        </w:r>
        <w:r>
          <w:instrText xml:space="preserve"> PAGEREF _Toc256000040 \h </w:instrText>
        </w:r>
        <w:r>
          <w:fldChar w:fldCharType="separate"/>
        </w:r>
        <w:r>
          <w:t>17</w:t>
        </w:r>
        <w:r>
          <w:fldChar w:fldCharType="end"/>
        </w:r>
      </w:hyperlink>
    </w:p>
    <w:p>
      <w:pPr>
        <w:pStyle w:val="TOC2"/>
        <w:tabs>
          <w:tab w:val="right" w:leader="dot" w:pos="9629"/>
        </w:tabs>
        <w:rPr>
          <w:rFonts w:ascii="Calibri" w:hAnsi="Calibri"/>
          <w:noProof/>
          <w:sz w:val="22"/>
        </w:rPr>
      </w:pPr>
      <w:hyperlink w:anchor="_Toc256000041" w:history="1">
        <w:r>
          <w:rPr>
            <w:rStyle w:val="Hyperlink"/>
            <w:snapToGrid w:val="0"/>
          </w:rPr>
          <w:t>9.2</w:t>
        </w:r>
        <w:r>
          <w:rPr>
            <w:rStyle w:val="Hyperlink"/>
            <w:snapToGrid w:val="0"/>
          </w:rPr>
          <w:t xml:space="preserve"> </w:t>
        </w:r>
        <w:r>
          <w:rPr>
            <w:rStyle w:val="Hyperlink"/>
          </w:rPr>
          <w:t>Resolved Issues</w:t>
        </w:r>
        <w:r>
          <w:tab/>
        </w:r>
        <w:r>
          <w:fldChar w:fldCharType="begin"/>
        </w:r>
        <w:r>
          <w:instrText xml:space="preserve"> PAGEREF _Toc256000041 \h </w:instrText>
        </w:r>
        <w:r>
          <w:fldChar w:fldCharType="separate"/>
        </w:r>
        <w:r>
          <w:t>17</w:t>
        </w:r>
        <w:r>
          <w:fldChar w:fldCharType="end"/>
        </w:r>
      </w:hyperlink>
    </w:p>
    <w:p>
      <w:pPr>
        <w:pStyle w:val="TOC2"/>
        <w:tabs>
          <w:tab w:val="right" w:leader="dot" w:pos="9629"/>
        </w:tabs>
        <w:rPr>
          <w:rFonts w:ascii="Calibri" w:hAnsi="Calibri"/>
          <w:noProof/>
          <w:sz w:val="22"/>
        </w:rPr>
      </w:pPr>
      <w:hyperlink w:anchor="_Toc256000042" w:history="1">
        <w:r>
          <w:rPr>
            <w:rStyle w:val="Hyperlink"/>
            <w:snapToGrid w:val="0"/>
          </w:rPr>
          <w:t>9.3</w:t>
        </w:r>
        <w:r>
          <w:rPr>
            <w:rStyle w:val="Hyperlink"/>
            <w:snapToGrid w:val="0"/>
          </w:rPr>
          <w:t xml:space="preserve"> </w:t>
        </w:r>
        <w:r>
          <w:rPr>
            <w:rStyle w:val="Hyperlink"/>
          </w:rPr>
          <w:t>Known Issues</w:t>
        </w:r>
        <w:r>
          <w:tab/>
        </w:r>
        <w:r>
          <w:fldChar w:fldCharType="begin"/>
        </w:r>
        <w:r>
          <w:instrText xml:space="preserve"> PAGEREF _Toc256000042 \h </w:instrText>
        </w:r>
        <w:r>
          <w:fldChar w:fldCharType="separate"/>
        </w:r>
        <w:r>
          <w:t>17</w:t>
        </w:r>
        <w:r>
          <w:fldChar w:fldCharType="end"/>
        </w:r>
      </w:hyperlink>
    </w:p>
    <w:p>
      <w:pPr>
        <w:pStyle w:val="TOC1"/>
        <w:tabs>
          <w:tab w:val="right" w:leader="dot" w:pos="9629"/>
        </w:tabs>
        <w:rPr>
          <w:rFonts w:ascii="Calibri" w:hAnsi="Calibri"/>
          <w:noProof/>
          <w:sz w:val="22"/>
        </w:rPr>
      </w:pPr>
      <w:hyperlink w:anchor="_Toc256000043" w:history="1">
        <w:r>
          <w:rPr>
            <w:rStyle w:val="Hyperlink"/>
          </w:rPr>
          <w:t>10</w:t>
        </w:r>
        <w:r>
          <w:rPr>
            <w:rStyle w:val="Hyperlink"/>
          </w:rPr>
          <w:t xml:space="preserve"> </w:t>
        </w:r>
        <w:r>
          <w:rPr>
            <w:rStyle w:val="Hyperlink"/>
          </w:rPr>
          <w:t>V600R019C10SPC730</w:t>
        </w:r>
        <w:r>
          <w:tab/>
        </w:r>
        <w:r>
          <w:fldChar w:fldCharType="begin"/>
        </w:r>
        <w:r>
          <w:instrText xml:space="preserve"> PAGEREF _Toc256000043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44" w:history="1">
        <w:r>
          <w:rPr>
            <w:rStyle w:val="Hyperlink"/>
            <w:snapToGrid w:val="0"/>
          </w:rPr>
          <w:t>10.1</w:t>
        </w:r>
        <w:r>
          <w:rPr>
            <w:rStyle w:val="Hyperlink"/>
            <w:snapToGrid w:val="0"/>
          </w:rPr>
          <w:t xml:space="preserve"> </w:t>
        </w:r>
        <w:r>
          <w:rPr>
            <w:rStyle w:val="Hyperlink"/>
          </w:rPr>
          <w:t>What's New</w:t>
        </w:r>
        <w:r>
          <w:tab/>
        </w:r>
        <w:r>
          <w:fldChar w:fldCharType="begin"/>
        </w:r>
        <w:r>
          <w:instrText xml:space="preserve"> PAGEREF _Toc256000044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45" w:history="1">
        <w:r>
          <w:rPr>
            <w:rStyle w:val="Hyperlink"/>
            <w:snapToGrid w:val="0"/>
          </w:rPr>
          <w:t>10.2</w:t>
        </w:r>
        <w:r>
          <w:rPr>
            <w:rStyle w:val="Hyperlink"/>
            <w:snapToGrid w:val="0"/>
          </w:rPr>
          <w:t xml:space="preserve"> </w:t>
        </w:r>
        <w:r>
          <w:rPr>
            <w:rStyle w:val="Hyperlink"/>
          </w:rPr>
          <w:t>Resolved Issues</w:t>
        </w:r>
        <w:r>
          <w:tab/>
        </w:r>
        <w:r>
          <w:fldChar w:fldCharType="begin"/>
        </w:r>
        <w:r>
          <w:instrText xml:space="preserve"> PAGEREF _Toc256000045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46" w:history="1">
        <w:r>
          <w:rPr>
            <w:rStyle w:val="Hyperlink"/>
            <w:snapToGrid w:val="0"/>
          </w:rPr>
          <w:t>10.3</w:t>
        </w:r>
        <w:r>
          <w:rPr>
            <w:rStyle w:val="Hyperlink"/>
            <w:snapToGrid w:val="0"/>
          </w:rPr>
          <w:t xml:space="preserve"> </w:t>
        </w:r>
        <w:r>
          <w:rPr>
            <w:rStyle w:val="Hyperlink"/>
          </w:rPr>
          <w:t>Known Issues</w:t>
        </w:r>
        <w:r>
          <w:tab/>
        </w:r>
        <w:r>
          <w:fldChar w:fldCharType="begin"/>
        </w:r>
        <w:r>
          <w:instrText xml:space="preserve"> PAGEREF _Toc256000046 \h </w:instrText>
        </w:r>
        <w:r>
          <w:fldChar w:fldCharType="separate"/>
        </w:r>
        <w:r>
          <w:t>18</w:t>
        </w:r>
        <w:r>
          <w:fldChar w:fldCharType="end"/>
        </w:r>
      </w:hyperlink>
    </w:p>
    <w:p>
      <w:pPr>
        <w:pStyle w:val="TOC1"/>
        <w:tabs>
          <w:tab w:val="right" w:leader="dot" w:pos="9629"/>
        </w:tabs>
        <w:rPr>
          <w:rFonts w:ascii="Calibri" w:hAnsi="Calibri"/>
          <w:noProof/>
          <w:sz w:val="22"/>
        </w:rPr>
      </w:pPr>
      <w:hyperlink w:anchor="_Toc256000047" w:history="1">
        <w:r>
          <w:rPr>
            <w:rStyle w:val="Hyperlink"/>
          </w:rPr>
          <w:t>11</w:t>
        </w:r>
        <w:r>
          <w:rPr>
            <w:rStyle w:val="Hyperlink"/>
          </w:rPr>
          <w:t xml:space="preserve"> </w:t>
        </w:r>
        <w:r>
          <w:rPr>
            <w:rStyle w:val="Hyperlink"/>
          </w:rPr>
          <w:t>V600R019C10SPC731</w:t>
        </w:r>
        <w:r>
          <w:tab/>
        </w:r>
        <w:r>
          <w:fldChar w:fldCharType="begin"/>
        </w:r>
        <w:r>
          <w:instrText xml:space="preserve"> PAGEREF _Toc256000047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48" w:history="1">
        <w:r>
          <w:rPr>
            <w:rStyle w:val="Hyperlink"/>
            <w:snapToGrid w:val="0"/>
          </w:rPr>
          <w:t>11.1</w:t>
        </w:r>
        <w:r>
          <w:rPr>
            <w:rStyle w:val="Hyperlink"/>
            <w:snapToGrid w:val="0"/>
          </w:rPr>
          <w:t xml:space="preserve"> </w:t>
        </w:r>
        <w:r>
          <w:rPr>
            <w:rStyle w:val="Hyperlink"/>
          </w:rPr>
          <w:t>What's New</w:t>
        </w:r>
        <w:r>
          <w:tab/>
        </w:r>
        <w:r>
          <w:fldChar w:fldCharType="begin"/>
        </w:r>
        <w:r>
          <w:instrText xml:space="preserve"> PAGEREF _Toc256000048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49" w:history="1">
        <w:r>
          <w:rPr>
            <w:rStyle w:val="Hyperlink"/>
            <w:snapToGrid w:val="0"/>
          </w:rPr>
          <w:t>11.2</w:t>
        </w:r>
        <w:r>
          <w:rPr>
            <w:rStyle w:val="Hyperlink"/>
            <w:snapToGrid w:val="0"/>
          </w:rPr>
          <w:t xml:space="preserve"> </w:t>
        </w:r>
        <w:r>
          <w:rPr>
            <w:rStyle w:val="Hyperlink"/>
          </w:rPr>
          <w:t>Resolved Issues</w:t>
        </w:r>
        <w:r>
          <w:tab/>
        </w:r>
        <w:r>
          <w:fldChar w:fldCharType="begin"/>
        </w:r>
        <w:r>
          <w:instrText xml:space="preserve"> PAGEREF _Toc256000049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50" w:history="1">
        <w:r>
          <w:rPr>
            <w:rStyle w:val="Hyperlink"/>
            <w:snapToGrid w:val="0"/>
          </w:rPr>
          <w:t>11.3</w:t>
        </w:r>
        <w:r>
          <w:rPr>
            <w:rStyle w:val="Hyperlink"/>
            <w:snapToGrid w:val="0"/>
          </w:rPr>
          <w:t xml:space="preserve"> </w:t>
        </w:r>
        <w:r>
          <w:rPr>
            <w:rStyle w:val="Hyperlink"/>
          </w:rPr>
          <w:t>Known Issues</w:t>
        </w:r>
        <w:r>
          <w:tab/>
        </w:r>
        <w:r>
          <w:fldChar w:fldCharType="begin"/>
        </w:r>
        <w:r>
          <w:instrText xml:space="preserve"> PAGEREF _Toc256000050 \h </w:instrText>
        </w:r>
        <w:r>
          <w:fldChar w:fldCharType="separate"/>
        </w:r>
        <w:r>
          <w:t>19</w:t>
        </w:r>
        <w:r>
          <w:fldChar w:fldCharType="end"/>
        </w:r>
      </w:hyperlink>
    </w:p>
    <w:p>
      <w:pPr>
        <w:pStyle w:val="TOC1"/>
        <w:tabs>
          <w:tab w:val="right" w:leader="dot" w:pos="9629"/>
        </w:tabs>
        <w:rPr>
          <w:rFonts w:ascii="Calibri" w:hAnsi="Calibri"/>
          <w:noProof/>
          <w:sz w:val="22"/>
        </w:rPr>
      </w:pPr>
      <w:hyperlink w:anchor="_Toc256000051" w:history="1">
        <w:r>
          <w:rPr>
            <w:rStyle w:val="Hyperlink"/>
          </w:rPr>
          <w:t>12</w:t>
        </w:r>
        <w:r>
          <w:rPr>
            <w:rStyle w:val="Hyperlink"/>
          </w:rPr>
          <w:t xml:space="preserve"> </w:t>
        </w:r>
        <w:r>
          <w:rPr>
            <w:rStyle w:val="Hyperlink"/>
          </w:rPr>
          <w:t>V600R019C10SPC730</w:t>
        </w:r>
        <w:r>
          <w:tab/>
        </w:r>
        <w:r>
          <w:fldChar w:fldCharType="begin"/>
        </w:r>
        <w:r>
          <w:instrText xml:space="preserve"> PAGEREF _Toc256000051 \h </w:instrText>
        </w:r>
        <w:r>
          <w:fldChar w:fldCharType="separate"/>
        </w:r>
        <w:r>
          <w:t>20</w:t>
        </w:r>
        <w:r>
          <w:fldChar w:fldCharType="end"/>
        </w:r>
      </w:hyperlink>
    </w:p>
    <w:p>
      <w:pPr>
        <w:pStyle w:val="TOC2"/>
        <w:tabs>
          <w:tab w:val="right" w:leader="dot" w:pos="9629"/>
        </w:tabs>
        <w:rPr>
          <w:rFonts w:ascii="Calibri" w:hAnsi="Calibri"/>
          <w:noProof/>
          <w:sz w:val="22"/>
        </w:rPr>
      </w:pPr>
      <w:hyperlink w:anchor="_Toc256000052" w:history="1">
        <w:r>
          <w:rPr>
            <w:rStyle w:val="Hyperlink"/>
            <w:snapToGrid w:val="0"/>
          </w:rPr>
          <w:t>12.1</w:t>
        </w:r>
        <w:r>
          <w:rPr>
            <w:rStyle w:val="Hyperlink"/>
            <w:snapToGrid w:val="0"/>
          </w:rPr>
          <w:t xml:space="preserve"> </w:t>
        </w:r>
        <w:r>
          <w:rPr>
            <w:rStyle w:val="Hyperlink"/>
          </w:rPr>
          <w:t>What's New</w:t>
        </w:r>
        <w:r>
          <w:tab/>
        </w:r>
        <w:r>
          <w:fldChar w:fldCharType="begin"/>
        </w:r>
        <w:r>
          <w:instrText xml:space="preserve"> PAGEREF _Toc256000052 \h </w:instrText>
        </w:r>
        <w:r>
          <w:fldChar w:fldCharType="separate"/>
        </w:r>
        <w:r>
          <w:t>20</w:t>
        </w:r>
        <w:r>
          <w:fldChar w:fldCharType="end"/>
        </w:r>
      </w:hyperlink>
    </w:p>
    <w:p>
      <w:pPr>
        <w:pStyle w:val="TOC2"/>
        <w:tabs>
          <w:tab w:val="right" w:leader="dot" w:pos="9629"/>
        </w:tabs>
        <w:rPr>
          <w:rFonts w:ascii="Calibri" w:hAnsi="Calibri"/>
          <w:noProof/>
          <w:sz w:val="22"/>
        </w:rPr>
      </w:pPr>
      <w:hyperlink w:anchor="_Toc256000053" w:history="1">
        <w:r>
          <w:rPr>
            <w:rStyle w:val="Hyperlink"/>
            <w:snapToGrid w:val="0"/>
          </w:rPr>
          <w:t>12.2</w:t>
        </w:r>
        <w:r>
          <w:rPr>
            <w:rStyle w:val="Hyperlink"/>
            <w:snapToGrid w:val="0"/>
          </w:rPr>
          <w:t xml:space="preserve"> </w:t>
        </w:r>
        <w:r>
          <w:rPr>
            <w:rStyle w:val="Hyperlink"/>
          </w:rPr>
          <w:t>Resolved Issues</w:t>
        </w:r>
        <w:r>
          <w:tab/>
        </w:r>
        <w:r>
          <w:fldChar w:fldCharType="begin"/>
        </w:r>
        <w:r>
          <w:instrText xml:space="preserve"> PAGEREF _Toc256000053 \h </w:instrText>
        </w:r>
        <w:r>
          <w:fldChar w:fldCharType="separate"/>
        </w:r>
        <w:r>
          <w:t>20</w:t>
        </w:r>
        <w:r>
          <w:fldChar w:fldCharType="end"/>
        </w:r>
      </w:hyperlink>
    </w:p>
    <w:p>
      <w:pPr>
        <w:pStyle w:val="TOC2"/>
        <w:tabs>
          <w:tab w:val="right" w:leader="dot" w:pos="9629"/>
        </w:tabs>
        <w:rPr>
          <w:rFonts w:ascii="Calibri" w:hAnsi="Calibri"/>
          <w:noProof/>
          <w:sz w:val="22"/>
        </w:rPr>
      </w:pPr>
      <w:hyperlink w:anchor="_Toc256000054" w:history="1">
        <w:r>
          <w:rPr>
            <w:rStyle w:val="Hyperlink"/>
            <w:snapToGrid w:val="0"/>
          </w:rPr>
          <w:t>12.3</w:t>
        </w:r>
        <w:r>
          <w:rPr>
            <w:rStyle w:val="Hyperlink"/>
            <w:snapToGrid w:val="0"/>
          </w:rPr>
          <w:t xml:space="preserve"> </w:t>
        </w:r>
        <w:r>
          <w:rPr>
            <w:rStyle w:val="Hyperlink"/>
          </w:rPr>
          <w:t>Known Issues</w:t>
        </w:r>
        <w:r>
          <w:tab/>
        </w:r>
        <w:r>
          <w:fldChar w:fldCharType="begin"/>
        </w:r>
        <w:r>
          <w:instrText xml:space="preserve"> PAGEREF _Toc256000054 \h </w:instrText>
        </w:r>
        <w:r>
          <w:fldChar w:fldCharType="separate"/>
        </w:r>
        <w:r>
          <w:t>20</w:t>
        </w:r>
        <w:r>
          <w:fldChar w:fldCharType="end"/>
        </w:r>
      </w:hyperlink>
    </w:p>
    <w:p>
      <w:pPr>
        <w:pStyle w:val="TOC1"/>
        <w:tabs>
          <w:tab w:val="right" w:leader="dot" w:pos="9629"/>
        </w:tabs>
        <w:rPr>
          <w:rFonts w:ascii="Calibri" w:hAnsi="Calibri"/>
          <w:noProof/>
          <w:sz w:val="22"/>
        </w:rPr>
      </w:pPr>
      <w:hyperlink w:anchor="_Toc256000055" w:history="1">
        <w:r>
          <w:rPr>
            <w:rStyle w:val="Hyperlink"/>
          </w:rPr>
          <w:t>13</w:t>
        </w:r>
        <w:r>
          <w:rPr>
            <w:rStyle w:val="Hyperlink"/>
          </w:rPr>
          <w:t xml:space="preserve"> </w:t>
        </w:r>
        <w:r>
          <w:rPr>
            <w:rStyle w:val="Hyperlink"/>
          </w:rPr>
          <w:t>V600R019C10SPC610</w:t>
        </w:r>
        <w:r>
          <w:tab/>
        </w:r>
        <w:r>
          <w:fldChar w:fldCharType="begin"/>
        </w:r>
        <w:r>
          <w:instrText xml:space="preserve"> PAGEREF _Toc256000055 \h </w:instrText>
        </w:r>
        <w:r>
          <w:fldChar w:fldCharType="separate"/>
        </w:r>
        <w:r>
          <w:t>21</w:t>
        </w:r>
        <w:r>
          <w:fldChar w:fldCharType="end"/>
        </w:r>
      </w:hyperlink>
    </w:p>
    <w:p>
      <w:pPr>
        <w:pStyle w:val="TOC2"/>
        <w:tabs>
          <w:tab w:val="right" w:leader="dot" w:pos="9629"/>
        </w:tabs>
        <w:rPr>
          <w:rFonts w:ascii="Calibri" w:hAnsi="Calibri"/>
          <w:noProof/>
          <w:sz w:val="22"/>
        </w:rPr>
      </w:pPr>
      <w:hyperlink w:anchor="_Toc256000056" w:history="1">
        <w:r>
          <w:rPr>
            <w:rStyle w:val="Hyperlink"/>
            <w:snapToGrid w:val="0"/>
          </w:rPr>
          <w:t>13.1</w:t>
        </w:r>
        <w:r>
          <w:rPr>
            <w:rStyle w:val="Hyperlink"/>
            <w:snapToGrid w:val="0"/>
          </w:rPr>
          <w:t xml:space="preserve"> </w:t>
        </w:r>
        <w:r>
          <w:rPr>
            <w:rStyle w:val="Hyperlink"/>
          </w:rPr>
          <w:t>What's New</w:t>
        </w:r>
        <w:r>
          <w:tab/>
        </w:r>
        <w:r>
          <w:fldChar w:fldCharType="begin"/>
        </w:r>
        <w:r>
          <w:instrText xml:space="preserve"> PAGEREF _Toc256000056 \h </w:instrText>
        </w:r>
        <w:r>
          <w:fldChar w:fldCharType="separate"/>
        </w:r>
        <w:r>
          <w:t>21</w:t>
        </w:r>
        <w:r>
          <w:fldChar w:fldCharType="end"/>
        </w:r>
      </w:hyperlink>
    </w:p>
    <w:p>
      <w:pPr>
        <w:pStyle w:val="TOC2"/>
        <w:tabs>
          <w:tab w:val="right" w:leader="dot" w:pos="9629"/>
        </w:tabs>
        <w:rPr>
          <w:rFonts w:ascii="Calibri" w:hAnsi="Calibri"/>
          <w:noProof/>
          <w:sz w:val="22"/>
        </w:rPr>
      </w:pPr>
      <w:hyperlink w:anchor="_Toc256000057" w:history="1">
        <w:r>
          <w:rPr>
            <w:rStyle w:val="Hyperlink"/>
            <w:snapToGrid w:val="0"/>
          </w:rPr>
          <w:t>13.2</w:t>
        </w:r>
        <w:r>
          <w:rPr>
            <w:rStyle w:val="Hyperlink"/>
            <w:snapToGrid w:val="0"/>
          </w:rPr>
          <w:t xml:space="preserve"> </w:t>
        </w:r>
        <w:r>
          <w:rPr>
            <w:rStyle w:val="Hyperlink"/>
          </w:rPr>
          <w:t>Resolved Issues</w:t>
        </w:r>
        <w:r>
          <w:tab/>
        </w:r>
        <w:r>
          <w:fldChar w:fldCharType="begin"/>
        </w:r>
        <w:r>
          <w:instrText xml:space="preserve"> PAGEREF _Toc256000057 \h </w:instrText>
        </w:r>
        <w:r>
          <w:fldChar w:fldCharType="separate"/>
        </w:r>
        <w:r>
          <w:t>21</w:t>
        </w:r>
        <w:r>
          <w:fldChar w:fldCharType="end"/>
        </w:r>
      </w:hyperlink>
    </w:p>
    <w:p>
      <w:pPr>
        <w:pStyle w:val="TOC2"/>
        <w:tabs>
          <w:tab w:val="right" w:leader="dot" w:pos="9629"/>
        </w:tabs>
        <w:rPr>
          <w:rFonts w:ascii="Calibri" w:hAnsi="Calibri"/>
          <w:noProof/>
          <w:sz w:val="22"/>
        </w:rPr>
      </w:pPr>
      <w:hyperlink w:anchor="_Toc256000058" w:history="1">
        <w:r>
          <w:rPr>
            <w:rStyle w:val="Hyperlink"/>
            <w:snapToGrid w:val="0"/>
          </w:rPr>
          <w:t>13.3</w:t>
        </w:r>
        <w:r>
          <w:rPr>
            <w:rStyle w:val="Hyperlink"/>
            <w:snapToGrid w:val="0"/>
          </w:rPr>
          <w:t xml:space="preserve"> </w:t>
        </w:r>
        <w:r>
          <w:rPr>
            <w:rStyle w:val="Hyperlink"/>
          </w:rPr>
          <w:t>Known Issues</w:t>
        </w:r>
        <w:r>
          <w:tab/>
        </w:r>
        <w:r>
          <w:fldChar w:fldCharType="begin"/>
        </w:r>
        <w:r>
          <w:instrText xml:space="preserve"> PAGEREF _Toc256000058 \h </w:instrText>
        </w:r>
        <w:r>
          <w:fldChar w:fldCharType="separate"/>
        </w:r>
        <w:r>
          <w:t>21</w:t>
        </w:r>
        <w:r>
          <w:fldChar w:fldCharType="end"/>
        </w:r>
      </w:hyperlink>
    </w:p>
    <w:p>
      <w:pPr>
        <w:pStyle w:val="TOC1"/>
        <w:tabs>
          <w:tab w:val="right" w:leader="dot" w:pos="9629"/>
        </w:tabs>
        <w:rPr>
          <w:rFonts w:ascii="Calibri" w:hAnsi="Calibri"/>
          <w:noProof/>
          <w:sz w:val="22"/>
        </w:rPr>
      </w:pPr>
      <w:hyperlink w:anchor="_Toc256000059" w:history="1">
        <w:r>
          <w:rPr>
            <w:rStyle w:val="Hyperlink"/>
          </w:rPr>
          <w:t>14</w:t>
        </w:r>
        <w:r>
          <w:rPr>
            <w:rStyle w:val="Hyperlink"/>
          </w:rPr>
          <w:t xml:space="preserve"> </w:t>
        </w:r>
        <w:r>
          <w:rPr>
            <w:rStyle w:val="Hyperlink"/>
          </w:rPr>
          <w:t>V600R019C10SPC600</w:t>
        </w:r>
        <w:r>
          <w:tab/>
        </w:r>
        <w:r>
          <w:fldChar w:fldCharType="begin"/>
        </w:r>
        <w:r>
          <w:instrText xml:space="preserve"> PAGEREF _Toc256000059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60" w:history="1">
        <w:r>
          <w:rPr>
            <w:rStyle w:val="Hyperlink"/>
            <w:snapToGrid w:val="0"/>
          </w:rPr>
          <w:t>14.1</w:t>
        </w:r>
        <w:r>
          <w:rPr>
            <w:rStyle w:val="Hyperlink"/>
            <w:snapToGrid w:val="0"/>
          </w:rPr>
          <w:t xml:space="preserve"> </w:t>
        </w:r>
        <w:r>
          <w:rPr>
            <w:rStyle w:val="Hyperlink"/>
          </w:rPr>
          <w:t>What's New</w:t>
        </w:r>
        <w:r>
          <w:tab/>
        </w:r>
        <w:r>
          <w:fldChar w:fldCharType="begin"/>
        </w:r>
        <w:r>
          <w:instrText xml:space="preserve"> PAGEREF _Toc256000060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61" w:history="1">
        <w:r>
          <w:rPr>
            <w:rStyle w:val="Hyperlink"/>
            <w:snapToGrid w:val="0"/>
          </w:rPr>
          <w:t>14.2</w:t>
        </w:r>
        <w:r>
          <w:rPr>
            <w:rStyle w:val="Hyperlink"/>
            <w:snapToGrid w:val="0"/>
          </w:rPr>
          <w:t xml:space="preserve"> </w:t>
        </w:r>
        <w:r>
          <w:rPr>
            <w:rStyle w:val="Hyperlink"/>
          </w:rPr>
          <w:t>Resolved Issues</w:t>
        </w:r>
        <w:r>
          <w:tab/>
        </w:r>
        <w:r>
          <w:fldChar w:fldCharType="begin"/>
        </w:r>
        <w:r>
          <w:instrText xml:space="preserve"> PAGEREF _Toc256000061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62" w:history="1">
        <w:r>
          <w:rPr>
            <w:rStyle w:val="Hyperlink"/>
            <w:snapToGrid w:val="0"/>
          </w:rPr>
          <w:t>14.3</w:t>
        </w:r>
        <w:r>
          <w:rPr>
            <w:rStyle w:val="Hyperlink"/>
            <w:snapToGrid w:val="0"/>
          </w:rPr>
          <w:t xml:space="preserve"> </w:t>
        </w:r>
        <w:r>
          <w:rPr>
            <w:rStyle w:val="Hyperlink"/>
          </w:rPr>
          <w:t>Known Issues</w:t>
        </w:r>
        <w:r>
          <w:tab/>
        </w:r>
        <w:r>
          <w:fldChar w:fldCharType="begin"/>
        </w:r>
        <w:r>
          <w:instrText xml:space="preserve"> PAGEREF _Toc256000062 \h </w:instrText>
        </w:r>
        <w:r>
          <w:fldChar w:fldCharType="separate"/>
        </w:r>
        <w:r>
          <w:t>23</w:t>
        </w:r>
        <w:r>
          <w:fldChar w:fldCharType="end"/>
        </w:r>
      </w:hyperlink>
    </w:p>
    <w:p>
      <w:pPr>
        <w:pStyle w:val="TOC1"/>
        <w:tabs>
          <w:tab w:val="right" w:leader="dot" w:pos="9629"/>
        </w:tabs>
        <w:rPr>
          <w:rFonts w:ascii="Calibri" w:hAnsi="Calibri"/>
          <w:noProof/>
          <w:sz w:val="22"/>
        </w:rPr>
      </w:pPr>
      <w:hyperlink w:anchor="_Toc256000063" w:history="1">
        <w:r>
          <w:rPr>
            <w:rStyle w:val="Hyperlink"/>
          </w:rPr>
          <w:t>15</w:t>
        </w:r>
        <w:r>
          <w:rPr>
            <w:rStyle w:val="Hyperlink"/>
          </w:rPr>
          <w:t xml:space="preserve"> </w:t>
        </w:r>
        <w:r>
          <w:rPr>
            <w:rStyle w:val="Hyperlink"/>
          </w:rPr>
          <w:t>V600R019C10SPC300</w:t>
        </w:r>
        <w:r>
          <w:tab/>
        </w:r>
        <w:r>
          <w:fldChar w:fldCharType="begin"/>
        </w:r>
        <w:r>
          <w:instrText xml:space="preserve"> PAGEREF _Toc256000063 \h </w:instrText>
        </w:r>
        <w:r>
          <w:fldChar w:fldCharType="separate"/>
        </w:r>
        <w:r>
          <w:t>24</w:t>
        </w:r>
        <w:r>
          <w:fldChar w:fldCharType="end"/>
        </w:r>
      </w:hyperlink>
    </w:p>
    <w:p>
      <w:pPr>
        <w:pStyle w:val="TOC2"/>
        <w:tabs>
          <w:tab w:val="right" w:leader="dot" w:pos="9629"/>
        </w:tabs>
        <w:rPr>
          <w:rFonts w:ascii="Calibri" w:hAnsi="Calibri"/>
          <w:noProof/>
          <w:sz w:val="22"/>
        </w:rPr>
      </w:pPr>
      <w:hyperlink w:anchor="_Toc256000064" w:history="1">
        <w:r>
          <w:rPr>
            <w:rStyle w:val="Hyperlink"/>
            <w:snapToGrid w:val="0"/>
          </w:rPr>
          <w:t>15.1</w:t>
        </w:r>
        <w:r>
          <w:rPr>
            <w:rStyle w:val="Hyperlink"/>
            <w:snapToGrid w:val="0"/>
          </w:rPr>
          <w:t xml:space="preserve"> </w:t>
        </w:r>
        <w:r>
          <w:rPr>
            <w:rStyle w:val="Hyperlink"/>
          </w:rPr>
          <w:t>What's New</w:t>
        </w:r>
        <w:r>
          <w:tab/>
        </w:r>
        <w:r>
          <w:fldChar w:fldCharType="begin"/>
        </w:r>
        <w:r>
          <w:instrText xml:space="preserve"> PAGEREF _Toc256000064 \h </w:instrText>
        </w:r>
        <w:r>
          <w:fldChar w:fldCharType="separate"/>
        </w:r>
        <w:r>
          <w:t>24</w:t>
        </w:r>
        <w:r>
          <w:fldChar w:fldCharType="end"/>
        </w:r>
      </w:hyperlink>
    </w:p>
    <w:p>
      <w:pPr>
        <w:pStyle w:val="TOC2"/>
        <w:tabs>
          <w:tab w:val="right" w:leader="dot" w:pos="9629"/>
        </w:tabs>
        <w:rPr>
          <w:rFonts w:ascii="Calibri" w:hAnsi="Calibri"/>
          <w:noProof/>
          <w:sz w:val="22"/>
        </w:rPr>
      </w:pPr>
      <w:hyperlink w:anchor="_Toc256000065" w:history="1">
        <w:r>
          <w:rPr>
            <w:rStyle w:val="Hyperlink"/>
            <w:snapToGrid w:val="0"/>
          </w:rPr>
          <w:t>15.2</w:t>
        </w:r>
        <w:r>
          <w:rPr>
            <w:rStyle w:val="Hyperlink"/>
            <w:snapToGrid w:val="0"/>
          </w:rPr>
          <w:t xml:space="preserve"> </w:t>
        </w:r>
        <w:r>
          <w:rPr>
            <w:rStyle w:val="Hyperlink"/>
          </w:rPr>
          <w:t>Resolved Issues</w:t>
        </w:r>
        <w:r>
          <w:tab/>
        </w:r>
        <w:r>
          <w:fldChar w:fldCharType="begin"/>
        </w:r>
        <w:r>
          <w:instrText xml:space="preserve"> PAGEREF _Toc256000065 \h </w:instrText>
        </w:r>
        <w:r>
          <w:fldChar w:fldCharType="separate"/>
        </w:r>
        <w:r>
          <w:t>24</w:t>
        </w:r>
        <w:r>
          <w:fldChar w:fldCharType="end"/>
        </w:r>
      </w:hyperlink>
    </w:p>
    <w:p>
      <w:pPr>
        <w:pStyle w:val="TOC2"/>
        <w:tabs>
          <w:tab w:val="right" w:leader="dot" w:pos="9629"/>
        </w:tabs>
        <w:rPr>
          <w:rFonts w:ascii="Calibri" w:hAnsi="Calibri"/>
          <w:noProof/>
          <w:sz w:val="22"/>
        </w:rPr>
      </w:pPr>
      <w:hyperlink w:anchor="_Toc256000066" w:history="1">
        <w:r>
          <w:rPr>
            <w:rStyle w:val="Hyperlink"/>
            <w:snapToGrid w:val="0"/>
          </w:rPr>
          <w:t>15.3</w:t>
        </w:r>
        <w:r>
          <w:rPr>
            <w:rStyle w:val="Hyperlink"/>
            <w:snapToGrid w:val="0"/>
          </w:rPr>
          <w:t xml:space="preserve"> </w:t>
        </w:r>
        <w:r>
          <w:rPr>
            <w:rStyle w:val="Hyperlink"/>
          </w:rPr>
          <w:t>Known Issues</w:t>
        </w:r>
        <w:r>
          <w:tab/>
        </w:r>
        <w:r>
          <w:fldChar w:fldCharType="begin"/>
        </w:r>
        <w:r>
          <w:instrText xml:space="preserve"> PAGEREF _Toc256000066 \h </w:instrText>
        </w:r>
        <w:r>
          <w:fldChar w:fldCharType="separate"/>
        </w:r>
        <w:r>
          <w:t>24</w:t>
        </w:r>
        <w:r>
          <w:fldChar w:fldCharType="end"/>
        </w:r>
      </w:hyperlink>
    </w:p>
    <w:p>
      <w:pPr>
        <w:pStyle w:val="TOC1"/>
        <w:tabs>
          <w:tab w:val="right" w:leader="dot" w:pos="9629"/>
        </w:tabs>
        <w:rPr>
          <w:rFonts w:ascii="Calibri" w:hAnsi="Calibri"/>
          <w:noProof/>
          <w:sz w:val="22"/>
        </w:rPr>
      </w:pPr>
      <w:hyperlink w:anchor="_Toc256000067" w:history="1">
        <w:r>
          <w:rPr>
            <w:rStyle w:val="Hyperlink"/>
          </w:rPr>
          <w:t>16</w:t>
        </w:r>
        <w:r>
          <w:rPr>
            <w:rStyle w:val="Hyperlink"/>
          </w:rPr>
          <w:t xml:space="preserve"> </w:t>
        </w:r>
        <w:r>
          <w:rPr>
            <w:rStyle w:val="Hyperlink"/>
          </w:rPr>
          <w:t>V600R019C10SPC100</w:t>
        </w:r>
        <w:r>
          <w:tab/>
        </w:r>
        <w:r>
          <w:fldChar w:fldCharType="begin"/>
        </w:r>
        <w:r>
          <w:instrText xml:space="preserve"> PAGEREF _Toc256000067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68" w:history="1">
        <w:r>
          <w:rPr>
            <w:rStyle w:val="Hyperlink"/>
            <w:snapToGrid w:val="0"/>
          </w:rPr>
          <w:t>16.1</w:t>
        </w:r>
        <w:r>
          <w:rPr>
            <w:rStyle w:val="Hyperlink"/>
            <w:snapToGrid w:val="0"/>
          </w:rPr>
          <w:t xml:space="preserve"> </w:t>
        </w:r>
        <w:r>
          <w:rPr>
            <w:rStyle w:val="Hyperlink"/>
          </w:rPr>
          <w:t>What's New</w:t>
        </w:r>
        <w:r>
          <w:tab/>
        </w:r>
        <w:r>
          <w:fldChar w:fldCharType="begin"/>
        </w:r>
        <w:r>
          <w:instrText xml:space="preserve"> PAGEREF _Toc256000068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69" w:history="1">
        <w:r>
          <w:rPr>
            <w:rStyle w:val="Hyperlink"/>
            <w:snapToGrid w:val="0"/>
          </w:rPr>
          <w:t>16.2</w:t>
        </w:r>
        <w:r>
          <w:rPr>
            <w:rStyle w:val="Hyperlink"/>
            <w:snapToGrid w:val="0"/>
          </w:rPr>
          <w:t xml:space="preserve"> </w:t>
        </w:r>
        <w:r>
          <w:rPr>
            <w:rStyle w:val="Hyperlink"/>
          </w:rPr>
          <w:t>Resolved Issues</w:t>
        </w:r>
        <w:r>
          <w:tab/>
        </w:r>
        <w:r>
          <w:fldChar w:fldCharType="begin"/>
        </w:r>
        <w:r>
          <w:instrText xml:space="preserve"> PAGEREF _Toc256000069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70" w:history="1">
        <w:r>
          <w:rPr>
            <w:rStyle w:val="Hyperlink"/>
            <w:snapToGrid w:val="0"/>
          </w:rPr>
          <w:t>16.3</w:t>
        </w:r>
        <w:r>
          <w:rPr>
            <w:rStyle w:val="Hyperlink"/>
            <w:snapToGrid w:val="0"/>
          </w:rPr>
          <w:t xml:space="preserve"> </w:t>
        </w:r>
        <w:r>
          <w:rPr>
            <w:rStyle w:val="Hyperlink"/>
          </w:rPr>
          <w:t>Known Issues</w:t>
        </w:r>
        <w:r>
          <w:tab/>
        </w:r>
        <w:r>
          <w:fldChar w:fldCharType="begin"/>
        </w:r>
        <w:r>
          <w:instrText xml:space="preserve"> PAGEREF _Toc256000070 \h </w:instrText>
        </w:r>
        <w:r>
          <w:fldChar w:fldCharType="separate"/>
        </w:r>
        <w:r>
          <w:t>25</w:t>
        </w:r>
        <w:r>
          <w:fldChar w:fldCharType="end"/>
        </w:r>
      </w:hyperlink>
    </w:p>
    <w:p>
      <w:pPr>
        <w:pStyle w:val="TOC1"/>
        <w:tabs>
          <w:tab w:val="right" w:leader="dot" w:pos="9629"/>
        </w:tabs>
        <w:rPr>
          <w:rFonts w:ascii="Calibri" w:hAnsi="Calibri"/>
          <w:noProof/>
          <w:sz w:val="22"/>
        </w:rPr>
      </w:pPr>
      <w:hyperlink w:anchor="_Toc256000071" w:history="1">
        <w:r>
          <w:rPr>
            <w:rStyle w:val="Hyperlink"/>
          </w:rPr>
          <w:t>17</w:t>
        </w:r>
        <w:r>
          <w:rPr>
            <w:rStyle w:val="Hyperlink"/>
          </w:rPr>
          <w:t xml:space="preserve"> </w:t>
        </w:r>
        <w:r>
          <w:rPr>
            <w:rStyle w:val="Hyperlink"/>
          </w:rPr>
          <w:t>V600R019C10</w:t>
        </w:r>
        <w:r>
          <w:tab/>
        </w:r>
        <w:r>
          <w:fldChar w:fldCharType="begin"/>
        </w:r>
        <w:r>
          <w:instrText xml:space="preserve"> PAGEREF _Toc256000071 \h </w:instrText>
        </w:r>
        <w:r>
          <w:fldChar w:fldCharType="separate"/>
        </w:r>
        <w:r>
          <w:t>26</w:t>
        </w:r>
        <w:r>
          <w:fldChar w:fldCharType="end"/>
        </w:r>
      </w:hyperlink>
    </w:p>
    <w:p>
      <w:pPr>
        <w:pStyle w:val="TOC2"/>
        <w:tabs>
          <w:tab w:val="right" w:leader="dot" w:pos="9629"/>
        </w:tabs>
        <w:rPr>
          <w:rFonts w:ascii="Calibri" w:hAnsi="Calibri"/>
          <w:noProof/>
          <w:sz w:val="22"/>
        </w:rPr>
      </w:pPr>
      <w:hyperlink w:anchor="_Toc256000072" w:history="1">
        <w:r>
          <w:rPr>
            <w:rStyle w:val="Hyperlink"/>
            <w:snapToGrid w:val="0"/>
          </w:rPr>
          <w:t>17.1</w:t>
        </w:r>
        <w:r>
          <w:rPr>
            <w:rStyle w:val="Hyperlink"/>
            <w:snapToGrid w:val="0"/>
          </w:rPr>
          <w:t xml:space="preserve"> </w:t>
        </w:r>
        <w:r>
          <w:rPr>
            <w:rStyle w:val="Hyperlink"/>
          </w:rPr>
          <w:t>What's New</w:t>
        </w:r>
        <w:r>
          <w:tab/>
        </w:r>
        <w:r>
          <w:fldChar w:fldCharType="begin"/>
        </w:r>
        <w:r>
          <w:instrText xml:space="preserve"> PAGEREF _Toc256000072 \h </w:instrText>
        </w:r>
        <w:r>
          <w:fldChar w:fldCharType="separate"/>
        </w:r>
        <w:r>
          <w:t>26</w:t>
        </w:r>
        <w:r>
          <w:fldChar w:fldCharType="end"/>
        </w:r>
      </w:hyperlink>
    </w:p>
    <w:p>
      <w:pPr>
        <w:pStyle w:val="TOC2"/>
        <w:tabs>
          <w:tab w:val="right" w:leader="dot" w:pos="9629"/>
        </w:tabs>
        <w:rPr>
          <w:rFonts w:ascii="Calibri" w:hAnsi="Calibri"/>
          <w:noProof/>
          <w:sz w:val="22"/>
        </w:rPr>
      </w:pPr>
      <w:hyperlink w:anchor="_Toc256000073" w:history="1">
        <w:r>
          <w:rPr>
            <w:rStyle w:val="Hyperlink"/>
            <w:snapToGrid w:val="0"/>
          </w:rPr>
          <w:t>17.2</w:t>
        </w:r>
        <w:r>
          <w:rPr>
            <w:rStyle w:val="Hyperlink"/>
            <w:snapToGrid w:val="0"/>
          </w:rPr>
          <w:t xml:space="preserve"> </w:t>
        </w:r>
        <w:r>
          <w:rPr>
            <w:rStyle w:val="Hyperlink"/>
          </w:rPr>
          <w:t>Resolved Issues</w:t>
        </w:r>
        <w:r>
          <w:tab/>
        </w:r>
        <w:r>
          <w:fldChar w:fldCharType="begin"/>
        </w:r>
        <w:r>
          <w:instrText xml:space="preserve"> PAGEREF _Toc256000073 \h </w:instrText>
        </w:r>
        <w:r>
          <w:fldChar w:fldCharType="separate"/>
        </w:r>
        <w:r>
          <w:t>27</w:t>
        </w:r>
        <w:r>
          <w:fldChar w:fldCharType="end"/>
        </w:r>
      </w:hyperlink>
    </w:p>
    <w:p>
      <w:pPr>
        <w:pStyle w:val="TOC2"/>
        <w:tabs>
          <w:tab w:val="right" w:leader="dot" w:pos="9629"/>
        </w:tabs>
        <w:rPr>
          <w:rFonts w:ascii="Calibri" w:hAnsi="Calibri"/>
          <w:noProof/>
          <w:sz w:val="22"/>
        </w:rPr>
      </w:pPr>
      <w:hyperlink w:anchor="_Toc256000074" w:history="1">
        <w:r>
          <w:rPr>
            <w:rStyle w:val="Hyperlink"/>
            <w:snapToGrid w:val="0"/>
          </w:rPr>
          <w:t>17.3</w:t>
        </w:r>
        <w:r>
          <w:rPr>
            <w:rStyle w:val="Hyperlink"/>
            <w:snapToGrid w:val="0"/>
          </w:rPr>
          <w:t xml:space="preserve"> </w:t>
        </w:r>
        <w:r>
          <w:rPr>
            <w:rStyle w:val="Hyperlink"/>
          </w:rPr>
          <w:t>Known Issues</w:t>
        </w:r>
        <w:r>
          <w:tab/>
        </w:r>
        <w:r>
          <w:fldChar w:fldCharType="begin"/>
        </w:r>
        <w:r>
          <w:instrText xml:space="preserve"> PAGEREF _Toc256000074 \h </w:instrText>
        </w:r>
        <w:r>
          <w:fldChar w:fldCharType="separate"/>
        </w:r>
        <w:r>
          <w:t>27</w:t>
        </w:r>
        <w:r>
          <w:fldChar w:fldCharType="end"/>
        </w:r>
      </w:hyperlink>
    </w:p>
    <w:p>
      <w:pPr>
        <w:pStyle w:val="TOC1"/>
        <w:tabs>
          <w:tab w:val="right" w:leader="dot" w:pos="9629"/>
        </w:tabs>
        <w:rPr>
          <w:rFonts w:ascii="Calibri" w:hAnsi="Calibri"/>
          <w:noProof/>
          <w:sz w:val="22"/>
        </w:rPr>
      </w:pPr>
      <w:hyperlink w:anchor="_Toc256000075" w:history="1">
        <w:r>
          <w:rPr>
            <w:rStyle w:val="Hyperlink"/>
          </w:rPr>
          <w:t>18</w:t>
        </w:r>
        <w:r>
          <w:rPr>
            <w:rStyle w:val="Hyperlink"/>
          </w:rPr>
          <w:t xml:space="preserve"> </w:t>
        </w:r>
        <w:r>
          <w:rPr>
            <w:rStyle w:val="Hyperlink"/>
          </w:rPr>
          <w:t>Upgrade Impact</w:t>
        </w:r>
        <w:r>
          <w:tab/>
        </w:r>
        <w:r>
          <w:fldChar w:fldCharType="begin"/>
        </w:r>
        <w:r>
          <w:instrText xml:space="preserve"> PAGEREF _Toc256000075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76" w:history="1">
        <w:r>
          <w:rPr>
            <w:rStyle w:val="Hyperlink"/>
            <w:snapToGrid w:val="0"/>
          </w:rPr>
          <w:t>18.1</w:t>
        </w:r>
        <w:r>
          <w:rPr>
            <w:rStyle w:val="Hyperlink"/>
            <w:snapToGrid w:val="0"/>
          </w:rPr>
          <w:t xml:space="preserve"> </w:t>
        </w:r>
        <w:r>
          <w:rPr>
            <w:rStyle w:val="Hyperlink"/>
          </w:rPr>
          <w:t>Impact on the System During the Upgrade</w:t>
        </w:r>
        <w:r>
          <w:tab/>
        </w:r>
        <w:r>
          <w:fldChar w:fldCharType="begin"/>
        </w:r>
        <w:r>
          <w:instrText xml:space="preserve"> PAGEREF _Toc256000076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77" w:history="1">
        <w:r>
          <w:rPr>
            <w:rStyle w:val="Hyperlink"/>
            <w:rFonts w:cs="Book Antiqua"/>
            <w:snapToGrid w:val="0"/>
          </w:rPr>
          <w:t>18.1.1</w:t>
        </w:r>
        <w:r>
          <w:rPr>
            <w:rStyle w:val="Hyperlink"/>
            <w:rFonts w:cs="Book Antiqua"/>
            <w:snapToGrid w:val="0"/>
          </w:rPr>
          <w:t xml:space="preserve"> </w:t>
        </w:r>
        <w:r>
          <w:rPr>
            <w:rStyle w:val="Hyperlink"/>
          </w:rPr>
          <w:t>Impact on Services</w:t>
        </w:r>
        <w:r>
          <w:tab/>
        </w:r>
        <w:r>
          <w:fldChar w:fldCharType="begin"/>
        </w:r>
        <w:r>
          <w:instrText xml:space="preserve"> PAGEREF _Toc256000077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78" w:history="1">
        <w:r>
          <w:rPr>
            <w:rStyle w:val="Hyperlink"/>
            <w:rFonts w:cs="Book Antiqua"/>
            <w:snapToGrid w:val="0"/>
          </w:rPr>
          <w:t>18.1.2</w:t>
        </w:r>
        <w:r>
          <w:rPr>
            <w:rStyle w:val="Hyperlink"/>
            <w:rFonts w:cs="Book Antiqua"/>
            <w:snapToGrid w:val="0"/>
          </w:rPr>
          <w:t xml:space="preserve"> </w:t>
        </w:r>
        <w:r>
          <w:rPr>
            <w:rStyle w:val="Hyperlink"/>
          </w:rPr>
          <w:t>Impact on Network Communication</w:t>
        </w:r>
        <w:r>
          <w:tab/>
        </w:r>
        <w:r>
          <w:fldChar w:fldCharType="begin"/>
        </w:r>
        <w:r>
          <w:instrText xml:space="preserve"> PAGEREF _Toc256000078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79" w:history="1">
        <w:r>
          <w:rPr>
            <w:rStyle w:val="Hyperlink"/>
            <w:snapToGrid w:val="0"/>
          </w:rPr>
          <w:t>18.2</w:t>
        </w:r>
        <w:r>
          <w:rPr>
            <w:rStyle w:val="Hyperlink"/>
            <w:snapToGrid w:val="0"/>
          </w:rPr>
          <w:t xml:space="preserve"> </w:t>
        </w:r>
        <w:r>
          <w:rPr>
            <w:rStyle w:val="Hyperlink"/>
          </w:rPr>
          <w:t>Impact on the System After the Upgrade</w:t>
        </w:r>
        <w:r>
          <w:tab/>
        </w:r>
        <w:r>
          <w:fldChar w:fldCharType="begin"/>
        </w:r>
        <w:r>
          <w:instrText xml:space="preserve"> PAGEREF _Toc256000079 \h </w:instrText>
        </w:r>
        <w:r>
          <w:fldChar w:fldCharType="separate"/>
        </w:r>
        <w:r>
          <w:t>28</w:t>
        </w:r>
        <w:r>
          <w:fldChar w:fldCharType="end"/>
        </w:r>
      </w:hyperlink>
    </w:p>
    <w:p>
      <w:pPr>
        <w:pStyle w:val="TOC1"/>
        <w:tabs>
          <w:tab w:val="right" w:leader="dot" w:pos="9629"/>
        </w:tabs>
        <w:rPr>
          <w:rFonts w:ascii="Calibri" w:hAnsi="Calibri"/>
          <w:noProof/>
          <w:sz w:val="22"/>
        </w:rPr>
      </w:pPr>
      <w:hyperlink w:anchor="_Toc256000080" w:history="1">
        <w:r>
          <w:rPr>
            <w:rStyle w:val="Hyperlink"/>
          </w:rPr>
          <w:t>19</w:t>
        </w:r>
        <w:r>
          <w:rPr>
            <w:rStyle w:val="Hyperlink"/>
          </w:rPr>
          <w:t xml:space="preserve"> </w:t>
        </w:r>
        <w:r>
          <w:rPr>
            <w:rStyle w:val="Hyperlink"/>
          </w:rPr>
          <w:t>Related Documentation</w:t>
        </w:r>
        <w:r>
          <w:tab/>
        </w:r>
        <w:r>
          <w:fldChar w:fldCharType="begin"/>
        </w:r>
        <w:r>
          <w:instrText xml:space="preserve"> PAGEREF _Toc256000080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81" w:history="1">
        <w:r>
          <w:rPr>
            <w:rStyle w:val="Hyperlink"/>
            <w:snapToGrid w:val="0"/>
          </w:rPr>
          <w:t>19.1</w:t>
        </w:r>
        <w:r>
          <w:rPr>
            <w:rStyle w:val="Hyperlink"/>
            <w:snapToGrid w:val="0"/>
          </w:rPr>
          <w:t xml:space="preserve"> </w:t>
        </w:r>
        <w:r>
          <w:rPr>
            <w:rStyle w:val="Hyperlink"/>
          </w:rPr>
          <w:t>V600R019C10 Documentation</w:t>
        </w:r>
        <w:r>
          <w:tab/>
        </w:r>
        <w:r>
          <w:fldChar w:fldCharType="begin"/>
        </w:r>
        <w:r>
          <w:instrText xml:space="preserve"> PAGEREF _Toc256000081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82" w:history="1">
        <w:r>
          <w:rPr>
            <w:rStyle w:val="Hyperlink"/>
            <w:snapToGrid w:val="0"/>
          </w:rPr>
          <w:t>19.2</w:t>
        </w:r>
        <w:r>
          <w:rPr>
            <w:rStyle w:val="Hyperlink"/>
            <w:snapToGrid w:val="0"/>
          </w:rPr>
          <w:t xml:space="preserve"> </w:t>
        </w:r>
        <w:r>
          <w:rPr>
            <w:rStyle w:val="Hyperlink"/>
          </w:rPr>
          <w:t>Obtaining Documentation</w:t>
        </w:r>
        <w:r>
          <w:tab/>
        </w:r>
        <w:r>
          <w:fldChar w:fldCharType="begin"/>
        </w:r>
        <w:r>
          <w:instrText xml:space="preserve"> PAGEREF _Toc256000082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83" w:history="1">
        <w:r>
          <w:rPr>
            <w:rStyle w:val="Hyperlink"/>
            <w:rFonts w:cs="Book Antiqua"/>
            <w:snapToGrid w:val="0"/>
          </w:rPr>
          <w:t>19.2.1</w:t>
        </w:r>
        <w:r>
          <w:rPr>
            <w:rStyle w:val="Hyperlink"/>
            <w:rFonts w:cs="Book Antiqua"/>
            <w:snapToGrid w:val="0"/>
          </w:rPr>
          <w:t xml:space="preserve"> </w:t>
        </w:r>
        <w:r>
          <w:rPr>
            <w:rStyle w:val="Hyperlink"/>
          </w:rPr>
          <w:t>Support-E Website</w:t>
        </w:r>
        <w:r>
          <w:tab/>
        </w:r>
        <w:r>
          <w:fldChar w:fldCharType="begin"/>
        </w:r>
        <w:r>
          <w:instrText xml:space="preserve"> PAGEREF _Toc256000083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84" w:history="1">
        <w:r>
          <w:rPr>
            <w:rStyle w:val="Hyperlink"/>
            <w:rFonts w:cs="Book Antiqua"/>
            <w:snapToGrid w:val="0"/>
          </w:rPr>
          <w:t>19.2.2</w:t>
        </w:r>
        <w:r>
          <w:rPr>
            <w:rStyle w:val="Hyperlink"/>
            <w:rFonts w:cs="Book Antiqua"/>
            <w:snapToGrid w:val="0"/>
          </w:rPr>
          <w:t xml:space="preserve"> </w:t>
        </w:r>
        <w:r>
          <w:rPr>
            <w:rStyle w:val="Hyperlink"/>
          </w:rPr>
          <w:t>Support Website</w:t>
        </w:r>
        <w:r>
          <w:tab/>
        </w:r>
        <w:r>
          <w:fldChar w:fldCharType="begin"/>
        </w:r>
        <w:r>
          <w:instrText xml:space="preserve"> PAGEREF _Toc256000084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85" w:history="1">
        <w:r>
          <w:rPr>
            <w:rStyle w:val="Hyperlink"/>
            <w:rFonts w:cs="Book Antiqua"/>
            <w:snapToGrid w:val="0"/>
          </w:rPr>
          <w:t>19.2.3</w:t>
        </w:r>
        <w:r>
          <w:rPr>
            <w:rStyle w:val="Hyperlink"/>
            <w:rFonts w:cs="Book Antiqua"/>
            <w:snapToGrid w:val="0"/>
          </w:rPr>
          <w:t xml:space="preserve"> </w:t>
        </w:r>
        <w:r>
          <w:rPr>
            <w:rStyle w:val="Hyperlink"/>
          </w:rPr>
          <w:t>Hard Copies</w:t>
        </w:r>
        <w:r>
          <w:tab/>
        </w:r>
        <w:r>
          <w:fldChar w:fldCharType="begin"/>
        </w:r>
        <w:r>
          <w:instrText xml:space="preserve"> PAGEREF _Toc256000085 \h </w:instrText>
        </w:r>
        <w:r>
          <w:fldChar w:fldCharType="separate"/>
        </w:r>
        <w:r>
          <w:t>31</w:t>
        </w:r>
        <w:r>
          <w:fldChar w:fldCharType="end"/>
        </w:r>
      </w:hyperlink>
    </w:p>
    <w:p>
      <w:pPr>
        <w:pStyle w:val="TOC1"/>
        <w:tabs>
          <w:tab w:val="right" w:leader="dot" w:pos="9629"/>
        </w:tabs>
        <w:rPr>
          <w:rFonts w:ascii="Calibri" w:hAnsi="Calibri"/>
          <w:noProof/>
          <w:sz w:val="22"/>
        </w:rPr>
      </w:pPr>
      <w:hyperlink w:anchor="_Toc256000086" w:history="1">
        <w:r>
          <w:rPr>
            <w:rStyle w:val="Hyperlink"/>
          </w:rPr>
          <w:t>20</w:t>
        </w:r>
        <w:r>
          <w:rPr>
            <w:rStyle w:val="Hyperlink"/>
          </w:rPr>
          <w:t xml:space="preserve"> </w:t>
        </w:r>
        <w:r>
          <w:rPr>
            <w:rStyle w:val="Hyperlink"/>
          </w:rPr>
          <w:t>Appendix</w:t>
        </w:r>
        <w:r>
          <w:tab/>
        </w:r>
        <w:r>
          <w:fldChar w:fldCharType="begin"/>
        </w:r>
        <w:r>
          <w:instrText xml:space="preserve"> PAGEREF _Toc256000086 \h </w:instrText>
        </w:r>
        <w:r>
          <w:fldChar w:fldCharType="separate"/>
        </w:r>
        <w:r>
          <w:t>32</w:t>
        </w:r>
        <w:r>
          <w:fldChar w:fldCharType="end"/>
        </w:r>
      </w:hyperlink>
    </w:p>
    <w:p>
      <w:pPr>
        <w:pStyle w:val="TOC2"/>
        <w:tabs>
          <w:tab w:val="right" w:leader="dot" w:pos="9629"/>
        </w:tabs>
        <w:rPr>
          <w:rFonts w:ascii="Calibri" w:hAnsi="Calibri"/>
          <w:noProof/>
          <w:sz w:val="22"/>
        </w:rPr>
      </w:pPr>
      <w:hyperlink w:anchor="_Toc256000087" w:history="1">
        <w:r>
          <w:rPr>
            <w:rStyle w:val="Hyperlink"/>
            <w:snapToGrid w:val="0"/>
          </w:rPr>
          <w:t>20.1</w:t>
        </w:r>
        <w:r>
          <w:rPr>
            <w:rStyle w:val="Hyperlink"/>
            <w:snapToGrid w:val="0"/>
          </w:rPr>
          <w:t xml:space="preserve"> </w:t>
        </w:r>
        <w:r>
          <w:rPr>
            <w:rStyle w:val="Hyperlink"/>
          </w:rPr>
          <w:t>Third-Party Software Vulnerability Fixes</w:t>
        </w:r>
        <w:r>
          <w:tab/>
        </w:r>
        <w:r>
          <w:fldChar w:fldCharType="begin"/>
        </w:r>
        <w:r>
          <w:instrText xml:space="preserve"> PAGEREF _Toc256000087 \h </w:instrText>
        </w:r>
        <w:r>
          <w:fldChar w:fldCharType="separate"/>
        </w:r>
        <w:r>
          <w:t>32</w:t>
        </w:r>
        <w:r>
          <w:fldChar w:fldCharType="end"/>
        </w:r>
      </w:hyperlink>
    </w:p>
    <w:p>
      <w:pPr>
        <w:pStyle w:val="TOC2"/>
        <w:tabs>
          <w:tab w:val="right" w:leader="dot" w:pos="9629"/>
        </w:tabs>
        <w:rPr>
          <w:rFonts w:ascii="Calibri" w:hAnsi="Calibri"/>
          <w:noProof/>
          <w:sz w:val="22"/>
        </w:rPr>
      </w:pPr>
      <w:hyperlink w:anchor="_Toc256000088" w:history="1">
        <w:r>
          <w:rPr>
            <w:rStyle w:val="Hyperlink"/>
            <w:snapToGrid w:val="0"/>
          </w:rPr>
          <w:t>20.2</w:t>
        </w:r>
        <w:r>
          <w:rPr>
            <w:rStyle w:val="Hyperlink"/>
            <w:snapToGrid w:val="0"/>
          </w:rPr>
          <w:t xml:space="preserve"> </w:t>
        </w:r>
        <w:r>
          <w:rPr>
            <w:rStyle w:val="Hyperlink"/>
          </w:rPr>
          <w:t>Acronyms and Abbreviations</w:t>
        </w:r>
        <w:r>
          <w:tab/>
        </w:r>
        <w:r>
          <w:fldChar w:fldCharType="begin"/>
        </w:r>
        <w:r>
          <w:instrText xml:space="preserve"> PAGEREF _Toc256000088 \h </w:instrText>
        </w:r>
        <w:r>
          <w:fldChar w:fldCharType="separate"/>
        </w:r>
        <w:r>
          <w:t>32</w:t>
        </w:r>
        <w:r>
          <w:fldChar w:fldCharType="end"/>
        </w:r>
      </w:hyperlink>
    </w:p>
    <w:p>
      <w:pPr>
        <w:pStyle w:val="TOC1"/>
        <w:tabs>
          <w:tab w:val="right" w:leader="dot" w:pos="9629"/>
        </w:tabs>
        <w:sectPr>
          <w:headerReference w:type="even" r:id="rId17"/>
          <w:headerReference w:type="default" r:id="rId18"/>
          <w:footerReference w:type="even" r:id="rId19"/>
          <w:footerReference w:type="default" r:id="rId20"/>
          <w:headerReference w:type="first" r:id="rId21"/>
          <w:type w:val="nextPage"/>
          <w:pgSz w:w="11907" w:h="16840" w:code="9"/>
          <w:pgMar w:top="1701" w:right="1134" w:bottom="1701" w:left="1134" w:header="567" w:footer="567" w:gutter="0"/>
          <w:pgNumType w:fmt="lowerRoman"/>
          <w:cols w:space="425"/>
          <w:docGrid w:linePitch="312"/>
        </w:sectPr>
      </w:pPr>
      <w:r>
        <w:fldChar w:fldCharType="end"/>
      </w:r>
    </w:p>
    <w:bookmarkStart w:id="0" w:name="EN-US_TOPIC_0000001092178838"/>
    <w:bookmarkEnd w:id="0"/>
    <w:p>
      <w:pPr>
        <w:pStyle w:val="Heading1"/>
      </w:pPr>
      <w:bookmarkStart w:id="1" w:name="_Toc256000000"/>
      <w:r>
        <w:t>Version Requirements</w:t>
      </w:r>
      <w:bookmarkEnd w:id="1"/>
    </w:p>
    <w:bookmarkStart w:id="2" w:name="EN-US_TOPIC_0000001139074979"/>
    <w:bookmarkEnd w:id="2"/>
    <w:p>
      <w:pPr>
        <w:pStyle w:val="Heading2"/>
        <w:numPr>
          <w:numId w:val="43"/>
        </w:numPr>
      </w:pPr>
      <w:bookmarkStart w:id="3" w:name="_Toc256000001"/>
      <w:r>
        <w:t>Product Version</w:t>
      </w:r>
      <w:bookmarkEnd w:id="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109" w:type="pct"/>
            <w:tcBorders>
              <w:top w:val="single" w:sz="6" w:space="0" w:color="000000"/>
              <w:bottom w:val="single" w:sz="6" w:space="0" w:color="000000"/>
              <w:right w:val="single" w:sz="6" w:space="0" w:color="000000"/>
            </w:tcBorders>
            <w:shd w:val="clear" w:color="auto" w:fill="D9D9D9"/>
          </w:tcPr>
          <w:p>
            <w:pPr>
              <w:pStyle w:val="TableHeading"/>
            </w:pPr>
            <w:r>
              <w:t>Product</w:t>
            </w:r>
          </w:p>
        </w:tc>
        <w:tc>
          <w:tcPr>
            <w:tcW w:w="3891" w:type="pct"/>
            <w:tcBorders>
              <w:top w:val="single" w:sz="6" w:space="0" w:color="000000"/>
              <w:bottom w:val="single" w:sz="6" w:space="0" w:color="000000"/>
            </w:tcBorders>
          </w:tcPr>
          <w:p>
            <w:pPr>
              <w:pStyle w:val="TableText"/>
            </w:pPr>
            <w:r>
              <w:t>HUAWEI VP9660</w:t>
            </w:r>
          </w:p>
        </w:tc>
      </w:tr>
      <w:tr>
        <w:tblPrEx>
          <w:tblW w:w="7938" w:type="dxa"/>
          <w:tblInd w:w="1814" w:type="dxa"/>
          <w:tblLayout w:type="fixed"/>
          <w:tblLook w:val="01E0"/>
        </w:tblPrEx>
        <w:trPr>
          <w:cantSplit w:val="0"/>
        </w:trPr>
        <w:tc>
          <w:tcPr>
            <w:tcW w:w="1109" w:type="pct"/>
            <w:tcBorders>
              <w:top w:val="single" w:sz="6" w:space="0" w:color="000000"/>
              <w:bottom w:val="single" w:sz="6" w:space="0" w:color="000000"/>
              <w:right w:val="single" w:sz="6" w:space="0" w:color="000000"/>
            </w:tcBorders>
            <w:shd w:val="clear" w:color="auto" w:fill="D9D9D9"/>
          </w:tcPr>
          <w:p>
            <w:pPr>
              <w:pStyle w:val="TableHeading"/>
            </w:pPr>
            <w:r>
              <w:t>Product Model</w:t>
            </w:r>
          </w:p>
        </w:tc>
        <w:tc>
          <w:tcPr>
            <w:tcW w:w="3891" w:type="pct"/>
            <w:tcBorders>
              <w:top w:val="single" w:sz="6" w:space="0" w:color="000000"/>
              <w:bottom w:val="single" w:sz="6" w:space="0" w:color="000000"/>
            </w:tcBorders>
          </w:tcPr>
          <w:p>
            <w:pPr>
              <w:pStyle w:val="TableText"/>
            </w:pPr>
            <w:r>
              <w:t>HUAWEI VP9660,HUAWEI VP9650,HUAWEI VP9630</w:t>
            </w:r>
          </w:p>
        </w:tc>
      </w:tr>
      <w:tr>
        <w:tblPrEx>
          <w:tblW w:w="7938" w:type="dxa"/>
          <w:tblInd w:w="1814" w:type="dxa"/>
          <w:tblLayout w:type="fixed"/>
          <w:tblLook w:val="01E0"/>
        </w:tblPrEx>
        <w:trPr>
          <w:cantSplit w:val="0"/>
        </w:trPr>
        <w:tc>
          <w:tcPr>
            <w:tcW w:w="1109" w:type="pct"/>
            <w:tcBorders>
              <w:top w:val="single" w:sz="6" w:space="0" w:color="000000"/>
              <w:bottom w:val="single" w:sz="6" w:space="0" w:color="000000"/>
              <w:right w:val="single" w:sz="6" w:space="0" w:color="000000"/>
            </w:tcBorders>
            <w:shd w:val="clear" w:color="auto" w:fill="D9D9D9"/>
          </w:tcPr>
          <w:p>
            <w:pPr>
              <w:pStyle w:val="TableHeading"/>
            </w:pPr>
            <w:r>
              <w:t>Product Version</w:t>
            </w:r>
          </w:p>
        </w:tc>
        <w:tc>
          <w:tcPr>
            <w:tcW w:w="3891" w:type="pct"/>
            <w:tcBorders>
              <w:top w:val="single" w:sz="6" w:space="0" w:color="000000"/>
              <w:bottom w:val="single" w:sz="6" w:space="0" w:color="000000"/>
            </w:tcBorders>
          </w:tcPr>
          <w:p>
            <w:pPr>
              <w:pStyle w:val="TableText"/>
            </w:pPr>
            <w:r>
              <w:t>V600R019C10SPCd00</w:t>
            </w:r>
          </w:p>
        </w:tc>
      </w:tr>
      <w:tr>
        <w:tblPrEx>
          <w:tblW w:w="7938" w:type="dxa"/>
          <w:tblInd w:w="1814" w:type="dxa"/>
          <w:tblLayout w:type="fixed"/>
          <w:tblLook w:val="01E0"/>
        </w:tblPrEx>
        <w:trPr>
          <w:cantSplit w:val="0"/>
        </w:trPr>
        <w:tc>
          <w:tcPr>
            <w:tcW w:w="1109" w:type="pct"/>
            <w:tcBorders>
              <w:top w:val="single" w:sz="6" w:space="0" w:color="000000"/>
              <w:bottom w:val="single" w:sz="6" w:space="0" w:color="000000"/>
              <w:right w:val="single" w:sz="6" w:space="0" w:color="000000"/>
            </w:tcBorders>
            <w:shd w:val="clear" w:color="auto" w:fill="D9D9D9"/>
          </w:tcPr>
          <w:p>
            <w:pPr>
              <w:pStyle w:val="TableHeading"/>
            </w:pPr>
            <w:r>
              <w:t>Digital Signature</w:t>
            </w:r>
          </w:p>
        </w:tc>
        <w:tc>
          <w:tcPr>
            <w:tcW w:w="3891" w:type="pct"/>
            <w:tcBorders>
              <w:top w:val="single" w:sz="6" w:space="0" w:color="000000"/>
              <w:bottom w:val="single" w:sz="6" w:space="0" w:color="000000"/>
            </w:tcBorders>
          </w:tcPr>
          <w:p>
            <w:pPr>
              <w:pStyle w:val="TableText"/>
            </w:pPr>
            <w:r>
              <w:t>HUAWEI-VP9660-xxx.zip.asc</w:t>
            </w:r>
          </w:p>
        </w:tc>
      </w:tr>
    </w:tbl>
    <w:p/>
    <w:p>
      <w:pPr>
        <w:pStyle w:val="NotesHeading"/>
        <w:rPr>
          <w:rFonts w:hint="eastAsia"/>
        </w:rPr>
      </w:pPr>
      <w:r>
        <w:rPr>
          <w:rFonts w:hint="eastAsia"/>
          <w:color w:val="339966"/>
        </w:rPr>
        <w:pict>
          <v:shape id="_x0000_i1029" type="#_x0000_t75" style="width:54.08pt;height:19pt">
            <v:imagedata r:id="rId22" o:title="note"/>
          </v:shape>
        </w:pict>
      </w:r>
    </w:p>
    <w:p>
      <w:pPr>
        <w:pStyle w:val="NotesText"/>
      </w:pPr>
      <w:r>
        <w:t>To prevent a software package from being maliciously tampered with during transmission or storage, download the corresponding digital signature file together with the software package for integrity verification.</w:t>
      </w:r>
    </w:p>
    <w:p>
      <w:pPr>
        <w:pStyle w:val="NotesText"/>
      </w:pPr>
      <w:r>
        <w:t xml:space="preserve">After the software package is downloaded, verify its PGP digital signature by referring to the </w:t>
      </w:r>
      <w:r>
        <w:rPr>
          <w:i/>
        </w:rPr>
        <w:t>OpenPGP Signature Verification Guide</w:t>
      </w:r>
      <w:r>
        <w:t>. If the software package fails the verification, do not use the software package, and contact Huawei technical support engineers.</w:t>
      </w:r>
    </w:p>
    <w:p>
      <w:pPr>
        <w:pStyle w:val="NotesText"/>
      </w:pPr>
      <w:r>
        <w:t xml:space="preserve">Before using a software package for installation or upgrade, verify its digital signature by referring to the </w:t>
      </w:r>
      <w:r>
        <w:rPr>
          <w:i/>
        </w:rPr>
        <w:t>OpenPGP Signature Verification Guide</w:t>
      </w:r>
      <w:r>
        <w:t xml:space="preserve"> to ensure that the software package is not tampered with. Visit either of the following websites to obtain the </w:t>
      </w:r>
      <w:r>
        <w:rPr>
          <w:i/>
        </w:rPr>
        <w:t>OpenPGP Signature Verification Guide</w:t>
      </w:r>
      <w:r>
        <w:t>:</w:t>
      </w:r>
    </w:p>
    <w:p>
      <w:pPr>
        <w:pStyle w:val="NotesText"/>
      </w:pPr>
      <w:r>
        <w:t xml:space="preserve">Carrier customers: </w:t>
      </w:r>
      <w:hyperlink r:id="rId23" w:tooltip=" " w:history="1">
        <w:r>
          <w:rPr>
            <w:rStyle w:val="Hyperlink"/>
          </w:rPr>
          <w:t>http://support.huawei.com/carrier/digitalSignatureAction</w:t>
        </w:r>
      </w:hyperlink>
    </w:p>
    <w:p>
      <w:pPr>
        <w:pStyle w:val="NotesText"/>
      </w:pPr>
      <w:r>
        <w:t xml:space="preserve">Enterprise users: </w:t>
      </w:r>
      <w:hyperlink r:id="rId24" w:tooltip=" " w:history="1">
        <w:r>
          <w:rPr>
            <w:rStyle w:val="Hyperlink"/>
          </w:rPr>
          <w:t>https://support.huawei.com/enterprise/en/tool/pgp-verify-TL1000000054</w:t>
        </w:r>
      </w:hyperlink>
    </w:p>
    <w:bookmarkStart w:id="4" w:name="EN-US_TOPIC_0000001139074973"/>
    <w:bookmarkEnd w:id="4"/>
    <w:p>
      <w:pPr>
        <w:pStyle w:val="Heading2"/>
      </w:pPr>
      <w:bookmarkStart w:id="5" w:name="_Toc256000002"/>
      <w:r>
        <w:t>Version Evolution</w:t>
      </w:r>
      <w:bookmarkEnd w:id="5"/>
    </w:p>
    <w:p>
      <w:r>
        <w:t>← VP9660 V600R019C10SPCd00</w:t>
      </w:r>
    </w:p>
    <w:p>
      <w:r>
        <w:t>← VP9660 V600R019C10SPCc00</w:t>
      </w:r>
    </w:p>
    <w:p>
      <w:r>
        <w:t>← VP9660 V600R019C10SPC900</w:t>
      </w:r>
    </w:p>
    <w:p>
      <w:r>
        <w:t>← VP9660 V600R019C10SPC800</w:t>
      </w:r>
    </w:p>
    <w:p>
      <w:r>
        <w:t>← VP9660 V600R019C10SPC750</w:t>
      </w:r>
    </w:p>
    <w:p>
      <w:r>
        <w:t>← VP9660 V600R019C10SPC731</w:t>
      </w:r>
    </w:p>
    <w:p>
      <w:r>
        <w:t>← VP9660 V600R019C10SPC730</w:t>
      </w:r>
    </w:p>
    <w:p>
      <w:r>
        <w:t>← VP9660 V600R019C10SPC720</w:t>
      </w:r>
    </w:p>
    <w:p>
      <w:r>
        <w:t>← VP9660 V600R019C10SPC700</w:t>
      </w:r>
    </w:p>
    <w:p>
      <w:r>
        <w:t>← VP9660 V600R019C10SPC610</w:t>
      </w:r>
    </w:p>
    <w:p>
      <w:r>
        <w:t>← VP9660 V600R019C10SPC600</w:t>
      </w:r>
    </w:p>
    <w:p>
      <w:r>
        <w:t>← VP9660 V600R019C10SPC300</w:t>
      </w:r>
    </w:p>
    <w:p>
      <w:r>
        <w:t>← VP9660 V600R019C10SPC100</w:t>
      </w:r>
    </w:p>
    <w:p>
      <w:r>
        <w:t>← VP9660 V600R019C10</w:t>
      </w:r>
    </w:p>
    <w:bookmarkStart w:id="6" w:name="EN-US_TOPIC_0000001092338496"/>
    <w:bookmarkEnd w:id="6"/>
    <w:p>
      <w:pPr>
        <w:pStyle w:val="Heading2"/>
      </w:pPr>
      <w:bookmarkStart w:id="7" w:name="_Toc256000003"/>
      <w:r>
        <w:t>Software Versions</w:t>
      </w:r>
      <w:bookmarkEnd w:id="7"/>
    </w:p>
    <w:p>
      <w:r>
        <w:t>None</w:t>
      </w:r>
    </w:p>
    <w:bookmarkStart w:id="8" w:name="EN-US_TOPIC_0000001092498440"/>
    <w:bookmarkEnd w:id="8"/>
    <w:p>
      <w:pPr>
        <w:pStyle w:val="Heading2"/>
      </w:pPr>
      <w:bookmarkStart w:id="9" w:name="_Toc256000004"/>
      <w:r>
        <w:t>Hardware Versions</w:t>
      </w:r>
      <w:bookmarkEnd w:id="9"/>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1122" w:type="pct"/>
            <w:tcBorders>
              <w:top w:val="single" w:sz="6" w:space="0" w:color="000000"/>
              <w:bottom w:val="single" w:sz="6" w:space="0" w:color="000000"/>
              <w:right w:val="single" w:sz="6" w:space="0" w:color="000000"/>
            </w:tcBorders>
            <w:shd w:val="clear" w:color="auto" w:fill="D9D9D9"/>
          </w:tcPr>
          <w:p>
            <w:pPr>
              <w:pStyle w:val="TableHeading"/>
            </w:pPr>
            <w:r>
              <w:t>Board Name</w:t>
            </w:r>
          </w:p>
        </w:tc>
        <w:tc>
          <w:tcPr>
            <w:tcW w:w="2194"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1683"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122" w:type="pct"/>
            <w:tcBorders>
              <w:top w:val="single" w:sz="6" w:space="0" w:color="000000"/>
              <w:bottom w:val="single" w:sz="6" w:space="0" w:color="000000"/>
              <w:right w:val="single" w:sz="6" w:space="0" w:color="000000"/>
            </w:tcBorders>
          </w:tcPr>
          <w:p>
            <w:pPr>
              <w:pStyle w:val="TableText"/>
            </w:pPr>
            <w:r>
              <w:t>HCCA</w:t>
            </w:r>
          </w:p>
        </w:tc>
        <w:tc>
          <w:tcPr>
            <w:tcW w:w="2194" w:type="pct"/>
            <w:tcBorders>
              <w:top w:val="single" w:sz="6" w:space="0" w:color="000000"/>
              <w:bottom w:val="single" w:sz="6" w:space="0" w:color="000000"/>
              <w:right w:val="single" w:sz="6" w:space="0" w:color="000000"/>
            </w:tcBorders>
          </w:tcPr>
          <w:p>
            <w:pPr>
              <w:pStyle w:val="TableText"/>
            </w:pPr>
            <w:r>
              <w:t>PCB version: B</w:t>
            </w:r>
          </w:p>
          <w:p>
            <w:pPr>
              <w:pStyle w:val="TableText"/>
            </w:pPr>
            <w:r>
              <w:t>PCB-BOM version: 2</w:t>
            </w:r>
          </w:p>
          <w:p>
            <w:pPr>
              <w:pStyle w:val="TableText"/>
            </w:pPr>
            <w:r>
              <w:t>Main FPGA version: 17121901</w:t>
            </w:r>
          </w:p>
          <w:p>
            <w:pPr>
              <w:pStyle w:val="TableText"/>
            </w:pPr>
            <w:r>
              <w:t>Main CPLD version: 18121301</w:t>
            </w:r>
          </w:p>
          <w:p>
            <w:pPr>
              <w:pStyle w:val="TableText"/>
            </w:pPr>
            <w:r>
              <w:t>Me version: Consumer_11.8.79.3722</w:t>
            </w:r>
          </w:p>
        </w:tc>
        <w:tc>
          <w:tcPr>
            <w:tcW w:w="1683"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122" w:type="pct"/>
            <w:tcBorders>
              <w:top w:val="single" w:sz="6" w:space="0" w:color="000000"/>
              <w:bottom w:val="single" w:sz="6" w:space="0" w:color="000000"/>
              <w:right w:val="single" w:sz="6" w:space="0" w:color="000000"/>
            </w:tcBorders>
          </w:tcPr>
          <w:p>
            <w:pPr>
              <w:pStyle w:val="TableText"/>
            </w:pPr>
            <w:r>
              <w:t>HCCB</w:t>
            </w:r>
          </w:p>
        </w:tc>
        <w:tc>
          <w:tcPr>
            <w:tcW w:w="2194" w:type="pct"/>
            <w:tcBorders>
              <w:top w:val="single" w:sz="6" w:space="0" w:color="000000"/>
              <w:bottom w:val="single" w:sz="6" w:space="0" w:color="000000"/>
              <w:right w:val="single" w:sz="6" w:space="0" w:color="000000"/>
            </w:tcBorders>
          </w:tcPr>
          <w:p>
            <w:pPr>
              <w:pStyle w:val="TableText"/>
            </w:pPr>
            <w:r>
              <w:t>PCB version: B</w:t>
            </w:r>
          </w:p>
          <w:p>
            <w:pPr>
              <w:pStyle w:val="TableText"/>
            </w:pPr>
            <w:r>
              <w:t>PCB-BOM version: 2</w:t>
            </w:r>
          </w:p>
          <w:p>
            <w:pPr>
              <w:pStyle w:val="TableText"/>
            </w:pPr>
            <w:r>
              <w:t>Main FPGA version: 17121901</w:t>
            </w:r>
          </w:p>
          <w:p>
            <w:pPr>
              <w:pStyle w:val="TableText"/>
            </w:pPr>
            <w:r>
              <w:t>Main CPLD version: 18121301</w:t>
            </w:r>
          </w:p>
          <w:p>
            <w:pPr>
              <w:pStyle w:val="TableText"/>
            </w:pPr>
            <w:r>
              <w:t>Me version: Consumer_11.8.79.3722</w:t>
            </w:r>
          </w:p>
        </w:tc>
        <w:tc>
          <w:tcPr>
            <w:tcW w:w="1683"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122" w:type="pct"/>
            <w:tcBorders>
              <w:top w:val="single" w:sz="6" w:space="0" w:color="000000"/>
              <w:bottom w:val="single" w:sz="6" w:space="0" w:color="000000"/>
              <w:right w:val="single" w:sz="6" w:space="0" w:color="000000"/>
            </w:tcBorders>
          </w:tcPr>
          <w:p>
            <w:pPr>
              <w:pStyle w:val="TableText"/>
            </w:pPr>
            <w:r>
              <w:t>HCCC</w:t>
            </w:r>
          </w:p>
        </w:tc>
        <w:tc>
          <w:tcPr>
            <w:tcW w:w="2194" w:type="pct"/>
            <w:tcBorders>
              <w:top w:val="single" w:sz="6" w:space="0" w:color="000000"/>
              <w:bottom w:val="single" w:sz="6" w:space="0" w:color="000000"/>
              <w:right w:val="single" w:sz="6" w:space="0" w:color="000000"/>
            </w:tcBorders>
          </w:tcPr>
          <w:p>
            <w:pPr>
              <w:pStyle w:val="TableText"/>
            </w:pPr>
            <w:r>
              <w:t>PCB version: B</w:t>
            </w:r>
          </w:p>
          <w:p>
            <w:pPr>
              <w:pStyle w:val="TableText"/>
            </w:pPr>
            <w:r>
              <w:t>PCB-BOM version: 2</w:t>
            </w:r>
          </w:p>
          <w:p>
            <w:pPr>
              <w:pStyle w:val="TableText"/>
            </w:pPr>
            <w:r>
              <w:t>Main FPGA version: 17121901</w:t>
            </w:r>
          </w:p>
          <w:p>
            <w:pPr>
              <w:pStyle w:val="TableText"/>
            </w:pPr>
            <w:r>
              <w:t>Main CPLD version: 18121301</w:t>
            </w:r>
          </w:p>
          <w:p>
            <w:pPr>
              <w:pStyle w:val="TableText"/>
            </w:pPr>
            <w:r>
              <w:t>Me version: Consumer_11.8.79.3722</w:t>
            </w:r>
          </w:p>
        </w:tc>
        <w:tc>
          <w:tcPr>
            <w:tcW w:w="1683"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122" w:type="pct"/>
            <w:tcBorders>
              <w:top w:val="single" w:sz="6" w:space="0" w:color="000000"/>
              <w:bottom w:val="single" w:sz="6" w:space="0" w:color="000000"/>
              <w:right w:val="single" w:sz="6" w:space="0" w:color="000000"/>
            </w:tcBorders>
          </w:tcPr>
          <w:p>
            <w:pPr>
              <w:pStyle w:val="TableText"/>
            </w:pPr>
            <w:r>
              <w:t>Media+</w:t>
            </w:r>
          </w:p>
        </w:tc>
        <w:tc>
          <w:tcPr>
            <w:tcW w:w="2194" w:type="pct"/>
            <w:tcBorders>
              <w:top w:val="single" w:sz="6" w:space="0" w:color="000000"/>
              <w:bottom w:val="single" w:sz="6" w:space="0" w:color="000000"/>
              <w:right w:val="single" w:sz="6" w:space="0" w:color="000000"/>
            </w:tcBorders>
          </w:tcPr>
          <w:p>
            <w:pPr>
              <w:pStyle w:val="TableText"/>
            </w:pPr>
            <w:r>
              <w:t>PCB version: B</w:t>
            </w:r>
          </w:p>
          <w:p>
            <w:pPr>
              <w:pStyle w:val="TableText"/>
            </w:pPr>
            <w:r>
              <w:t>PCB-BOM version: 2</w:t>
            </w:r>
          </w:p>
          <w:p>
            <w:pPr>
              <w:pStyle w:val="TableText"/>
            </w:pPr>
            <w:r>
              <w:t>Main FPGA version: 17121901</w:t>
            </w:r>
          </w:p>
          <w:p>
            <w:pPr>
              <w:pStyle w:val="TableText"/>
            </w:pPr>
            <w:r>
              <w:t>Main CPLD version: 18121301</w:t>
            </w:r>
          </w:p>
          <w:p>
            <w:pPr>
              <w:pStyle w:val="TableText"/>
            </w:pPr>
            <w:r>
              <w:t>Me version: Consumer_11.8.79.3722</w:t>
            </w:r>
          </w:p>
        </w:tc>
        <w:tc>
          <w:tcPr>
            <w:tcW w:w="1683" w:type="pct"/>
            <w:tcBorders>
              <w:top w:val="single" w:sz="6" w:space="0" w:color="000000"/>
              <w:bottom w:val="single" w:sz="6" w:space="0" w:color="000000"/>
            </w:tcBorders>
          </w:tcPr>
          <w:p>
            <w:pPr>
              <w:pStyle w:val="TableText"/>
            </w:pPr>
            <w:r>
              <w:t>-</w:t>
            </w:r>
          </w:p>
        </w:tc>
      </w:tr>
    </w:tbl>
    <w:p/>
    <w:bookmarkStart w:id="10" w:name="EN-US_TOPIC_0000001092498438"/>
    <w:bookmarkEnd w:id="10"/>
    <w:p>
      <w:pPr>
        <w:pStyle w:val="Heading2"/>
      </w:pPr>
      <w:bookmarkStart w:id="11" w:name="_Toc256000005"/>
      <w:r>
        <w:t>Related Product Versions</w:t>
      </w:r>
      <w:bookmarkEnd w:id="11"/>
    </w:p>
    <w:tbl>
      <w:tblPr>
        <w:tblStyle w:val="Table"/>
        <w:tblW w:w="7938" w:type="dxa"/>
        <w:tblInd w:w="1814" w:type="dxa"/>
        <w:tblLayout w:type="fixed"/>
        <w:tblLook w:val="01E0"/>
      </w:tblPr>
      <w:tblGrid>
        <w:gridCol w:w="1440"/>
        <w:gridCol w:w="1440"/>
        <w:gridCol w:w="1440"/>
      </w:tblGrid>
      <w:tr>
        <w:tblPrEx>
          <w:tblW w:w="7938" w:type="dxa"/>
          <w:tblInd w:w="1814" w:type="dxa"/>
          <w:tblLayout w:type="fixed"/>
          <w:tblLook w:val="01E0"/>
        </w:tblPrEx>
        <w:trPr>
          <w:cantSplit w:val="0"/>
          <w:tblHeader/>
        </w:trPr>
        <w:tc>
          <w:tcPr>
            <w:tcW w:w="1666" w:type="pct"/>
            <w:tcBorders>
              <w:top w:val="single" w:sz="6" w:space="0" w:color="000000"/>
              <w:bottom w:val="single" w:sz="6" w:space="0" w:color="000000"/>
              <w:right w:val="single" w:sz="6" w:space="0" w:color="000000"/>
            </w:tcBorders>
            <w:shd w:val="clear" w:color="auto" w:fill="D9D9D9"/>
          </w:tcPr>
          <w:p>
            <w:pPr>
              <w:pStyle w:val="TableHeading"/>
            </w:pPr>
            <w:r>
              <w:t>Product</w:t>
            </w:r>
          </w:p>
        </w:tc>
        <w:tc>
          <w:tcPr>
            <w:tcW w:w="1920"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1413"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SMC2.0</w:t>
            </w:r>
          </w:p>
        </w:tc>
        <w:tc>
          <w:tcPr>
            <w:tcW w:w="1920" w:type="pct"/>
            <w:tcBorders>
              <w:top w:val="single" w:sz="6" w:space="0" w:color="000000"/>
              <w:bottom w:val="single" w:sz="6" w:space="0" w:color="000000"/>
              <w:right w:val="single" w:sz="6" w:space="0" w:color="000000"/>
            </w:tcBorders>
          </w:tcPr>
          <w:p>
            <w:pPr>
              <w:pStyle w:val="TableText"/>
            </w:pPr>
            <w:r>
              <w:t>SMC2.0 V600R019C10SPC400</w:t>
            </w:r>
          </w:p>
        </w:tc>
        <w:tc>
          <w:tcPr>
            <w:tcW w:w="1413"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TE30&amp;TE40&amp;TE50&amp;TE60</w:t>
            </w:r>
          </w:p>
        </w:tc>
        <w:tc>
          <w:tcPr>
            <w:tcW w:w="1920" w:type="pct"/>
            <w:tcBorders>
              <w:top w:val="single" w:sz="6" w:space="0" w:color="000000"/>
              <w:bottom w:val="single" w:sz="6" w:space="0" w:color="000000"/>
              <w:right w:val="single" w:sz="6" w:space="0" w:color="000000"/>
            </w:tcBorders>
          </w:tcPr>
          <w:p>
            <w:pPr>
              <w:pStyle w:val="TableText"/>
            </w:pPr>
            <w:r>
              <w:t>TE60 V600R019C00SPC500</w:t>
            </w:r>
          </w:p>
        </w:tc>
        <w:tc>
          <w:tcPr>
            <w:tcW w:w="1413"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TE Mobile</w:t>
            </w:r>
          </w:p>
        </w:tc>
        <w:tc>
          <w:tcPr>
            <w:tcW w:w="1920" w:type="pct"/>
            <w:tcBorders>
              <w:top w:val="single" w:sz="6" w:space="0" w:color="000000"/>
              <w:bottom w:val="single" w:sz="6" w:space="0" w:color="000000"/>
              <w:right w:val="single" w:sz="6" w:space="0" w:color="000000"/>
            </w:tcBorders>
          </w:tcPr>
          <w:p>
            <w:pPr>
              <w:pStyle w:val="TableText"/>
            </w:pPr>
            <w:r>
              <w:t>TE Mobile V600R006C10SPCb02</w:t>
            </w:r>
          </w:p>
        </w:tc>
        <w:tc>
          <w:tcPr>
            <w:tcW w:w="1413"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TE Desktop</w:t>
            </w:r>
          </w:p>
        </w:tc>
        <w:tc>
          <w:tcPr>
            <w:tcW w:w="1920" w:type="pct"/>
            <w:tcBorders>
              <w:top w:val="single" w:sz="6" w:space="0" w:color="000000"/>
              <w:bottom w:val="single" w:sz="6" w:space="0" w:color="000000"/>
              <w:right w:val="single" w:sz="6" w:space="0" w:color="000000"/>
            </w:tcBorders>
          </w:tcPr>
          <w:p>
            <w:pPr>
              <w:pStyle w:val="TableText"/>
            </w:pPr>
            <w:r>
              <w:t>TE Desktop V600R006C10SPCb02</w:t>
            </w:r>
          </w:p>
        </w:tc>
        <w:tc>
          <w:tcPr>
            <w:tcW w:w="1413"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TE10&amp;TE20</w:t>
            </w:r>
          </w:p>
        </w:tc>
        <w:tc>
          <w:tcPr>
            <w:tcW w:w="1920" w:type="pct"/>
            <w:tcBorders>
              <w:top w:val="single" w:sz="6" w:space="0" w:color="000000"/>
              <w:bottom w:val="single" w:sz="6" w:space="0" w:color="000000"/>
              <w:right w:val="single" w:sz="6" w:space="0" w:color="000000"/>
            </w:tcBorders>
          </w:tcPr>
          <w:p>
            <w:pPr>
              <w:pStyle w:val="TableText"/>
            </w:pPr>
            <w:r>
              <w:t>TE10 V600R019C00SPC900</w:t>
            </w:r>
          </w:p>
        </w:tc>
        <w:tc>
          <w:tcPr>
            <w:tcW w:w="1413"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RSE6500</w:t>
            </w:r>
          </w:p>
        </w:tc>
        <w:tc>
          <w:tcPr>
            <w:tcW w:w="1920" w:type="pct"/>
            <w:tcBorders>
              <w:top w:val="single" w:sz="6" w:space="0" w:color="000000"/>
              <w:bottom w:val="single" w:sz="6" w:space="0" w:color="000000"/>
              <w:right w:val="single" w:sz="6" w:space="0" w:color="000000"/>
            </w:tcBorders>
          </w:tcPr>
          <w:p>
            <w:pPr>
              <w:pStyle w:val="TableText"/>
            </w:pPr>
            <w:r>
              <w:t>RSE6500 V500R002C00SPCi00</w:t>
            </w:r>
          </w:p>
        </w:tc>
        <w:tc>
          <w:tcPr>
            <w:tcW w:w="1413" w:type="pct"/>
            <w:tcBorders>
              <w:top w:val="single" w:sz="6" w:space="0" w:color="000000"/>
              <w:bottom w:val="single" w:sz="6" w:space="0" w:color="000000"/>
            </w:tcBorders>
          </w:tcPr>
          <w:p>
            <w:pPr>
              <w:pStyle w:val="TableText"/>
            </w:pPr>
            <w:r>
              <w:t>-</w:t>
            </w:r>
          </w:p>
        </w:tc>
      </w:tr>
    </w:tbl>
    <w:p/>
    <w:bookmarkStart w:id="12" w:name="EN-US_TOPIC_0000001092178828"/>
    <w:bookmarkEnd w:id="12"/>
    <w:p>
      <w:pPr>
        <w:pStyle w:val="Heading2"/>
      </w:pPr>
      <w:bookmarkStart w:id="13" w:name="_Toc256000006"/>
      <w:r>
        <w:t>Software List</w:t>
      </w:r>
      <w:bookmarkEnd w:id="13"/>
    </w:p>
    <w:tbl>
      <w:tblPr>
        <w:tblStyle w:val="Table"/>
        <w:tblW w:w="7938" w:type="dxa"/>
        <w:tblInd w:w="1814" w:type="dxa"/>
        <w:tblLayout w:type="fixed"/>
        <w:tblLook w:val="01E0"/>
      </w:tblPr>
      <w:tblGrid>
        <w:gridCol w:w="1440"/>
        <w:gridCol w:w="1440"/>
      </w:tblGrid>
      <w:tr>
        <w:tblPrEx>
          <w:tblW w:w="7938" w:type="dxa"/>
          <w:tblInd w:w="1814" w:type="dxa"/>
          <w:tblLayout w:type="fixed"/>
          <w:tblLook w:val="01E0"/>
        </w:tblPrEx>
        <w:trPr>
          <w:cantSplit w:val="0"/>
          <w:tblHeader/>
        </w:trPr>
        <w:tc>
          <w:tcPr>
            <w:tcW w:w="1449" w:type="pct"/>
            <w:tcBorders>
              <w:top w:val="single" w:sz="6" w:space="0" w:color="000000"/>
              <w:bottom w:val="single" w:sz="6" w:space="0" w:color="000000"/>
              <w:right w:val="single" w:sz="6" w:space="0" w:color="000000"/>
            </w:tcBorders>
            <w:shd w:val="clear" w:color="auto" w:fill="D9D9D9"/>
          </w:tcPr>
          <w:p>
            <w:pPr>
              <w:pStyle w:val="TableHeading"/>
            </w:pPr>
            <w:r>
              <w:t>Software Package</w:t>
            </w:r>
          </w:p>
        </w:tc>
        <w:tc>
          <w:tcPr>
            <w:tcW w:w="355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1449" w:type="pct"/>
            <w:tcBorders>
              <w:top w:val="single" w:sz="6" w:space="0" w:color="000000"/>
              <w:bottom w:val="single" w:sz="6" w:space="0" w:color="000000"/>
              <w:right w:val="single" w:sz="6" w:space="0" w:color="000000"/>
            </w:tcBorders>
          </w:tcPr>
          <w:p>
            <w:pPr>
              <w:pStyle w:val="TableText"/>
            </w:pPr>
            <w:r>
              <w:t>HUAWEI-VP9660-FULL_EC.zip</w:t>
            </w:r>
          </w:p>
        </w:tc>
        <w:tc>
          <w:tcPr>
            <w:tcW w:w="3550" w:type="pct"/>
            <w:tcBorders>
              <w:top w:val="single" w:sz="6" w:space="0" w:color="000000"/>
              <w:bottom w:val="single" w:sz="6" w:space="0" w:color="000000"/>
            </w:tcBorders>
          </w:tcPr>
          <w:p>
            <w:pPr>
              <w:pStyle w:val="TableText"/>
            </w:pPr>
            <w:r>
              <w:t xml:space="preserve">MCU software upgrade package for the EC networking. The package is decompressed to extract the </w:t>
            </w:r>
            <w:r>
              <w:rPr>
                <w:b/>
              </w:rPr>
              <w:t>HUAWEI-VP9660-FULL.bin</w:t>
            </w:r>
            <w:r>
              <w:t xml:space="preserve"> upgrade package and </w:t>
            </w:r>
            <w:r>
              <w:rPr>
                <w:b/>
              </w:rPr>
              <w:t>sha512.sum</w:t>
            </w:r>
            <w:r>
              <w:t xml:space="preserve"> verification file.</w:t>
            </w:r>
          </w:p>
          <w:p>
            <w:pPr>
              <w:pStyle w:val="ItemListinTable"/>
            </w:pPr>
            <w:r>
              <w:rPr>
                <w:b/>
              </w:rPr>
              <w:t>HUAWEI-VP9660-FULL.bin</w:t>
            </w:r>
            <w:r>
              <w:t>: MCU full upgrade package, which is used to upgrade the software version.</w:t>
            </w:r>
          </w:p>
          <w:p>
            <w:pPr>
              <w:pStyle w:val="ItemListinTable"/>
            </w:pPr>
            <w:r>
              <w:rPr>
                <w:b/>
              </w:rPr>
              <w:t>sha512.sum</w:t>
            </w:r>
            <w:r>
              <w:t>: MCU upgrade package verification file.</w:t>
            </w:r>
          </w:p>
        </w:tc>
      </w:tr>
    </w:tbl>
    <w:p/>
    <w:bookmarkStart w:id="14" w:name="EN-US_TOPIC_0000001092498422"/>
    <w:bookmarkEnd w:id="14"/>
    <w:p>
      <w:pPr>
        <w:pStyle w:val="Heading2"/>
      </w:pPr>
      <w:bookmarkStart w:id="15" w:name="_Toc256000007"/>
      <w:r>
        <w:t>Virus Scan Result</w:t>
      </w:r>
      <w:bookmarkEnd w:id="15"/>
    </w:p>
    <w:p>
      <w:r>
        <w:t xml:space="preserve">The software packages and documentation have been scanned by McAfee, Avira, Kav, Symantec, and OSCE antivirus software. No virus is found. For details, see the </w:t>
      </w:r>
      <w:r>
        <w:rPr>
          <w:i/>
        </w:rPr>
        <w:t>VP9660 V600R019C10SPCd00 Virus Scan Report</w:t>
      </w:r>
      <w:r>
        <w:t>.</w:t>
      </w:r>
    </w:p>
    <w:p>
      <w:pPr>
        <w:sectPr>
          <w:headerReference w:type="even" r:id="rId25"/>
          <w:headerReference w:type="default" r:id="rId26"/>
          <w:footerReference w:type="even" r:id="rId27"/>
          <w:footerReference w:type="default" r:id="rId28"/>
          <w:type w:val="nextPage"/>
          <w:pgSz w:w="11907" w:h="16840" w:code="9"/>
          <w:pgMar w:top="1701" w:right="1134" w:bottom="1701" w:left="1134" w:header="567" w:footer="567" w:gutter="0"/>
          <w:pgNumType w:fmt="decimal" w:start="1"/>
          <w:cols w:space="425"/>
          <w:docGrid w:linePitch="312"/>
        </w:sectPr>
      </w:pPr>
    </w:p>
    <w:bookmarkStart w:id="16" w:name="EN-US_TOPIC_0000001092050356"/>
    <w:bookmarkEnd w:id="16"/>
    <w:p>
      <w:pPr>
        <w:pStyle w:val="Heading1"/>
      </w:pPr>
      <w:bookmarkStart w:id="17" w:name="_Toc256000008"/>
      <w:r>
        <w:t>Version Compatibility</w:t>
      </w:r>
      <w:bookmarkEnd w:id="17"/>
    </w:p>
    <w:bookmarkStart w:id="18" w:name="EN-US_TOPIC_0000001092338488"/>
    <w:bookmarkEnd w:id="18"/>
    <w:p>
      <w:pPr>
        <w:pStyle w:val="Heading2"/>
        <w:numPr>
          <w:numId w:val="51"/>
        </w:numPr>
      </w:pPr>
      <w:bookmarkStart w:id="19" w:name="_Toc256000009"/>
      <w:r>
        <w:t>Software Version Compatibility</w:t>
      </w:r>
      <w:bookmarkEnd w:id="19"/>
    </w:p>
    <w:p>
      <w:r>
        <w:t>This version supports upgrade from only the V600R006C10 or V600R019 series versions but does not support upgrade from versions earlier than V600R006C10 or V600R019.</w:t>
      </w:r>
    </w:p>
    <w:bookmarkStart w:id="20" w:name="EN-US_TOPIC_0000001138917825"/>
    <w:bookmarkEnd w:id="20"/>
    <w:p>
      <w:pPr>
        <w:pStyle w:val="Heading2"/>
      </w:pPr>
      <w:bookmarkStart w:id="21" w:name="_Toc256000010"/>
      <w:r>
        <w:t>Hardware Version Compatibility</w:t>
      </w:r>
      <w:bookmarkEnd w:id="21"/>
    </w:p>
    <w:p>
      <w:r>
        <w:t>None.</w:t>
      </w:r>
    </w:p>
    <w:p>
      <w:pPr>
        <w:sectPr>
          <w:headerReference w:type="even" r:id="rId29"/>
          <w:headerReference w:type="default" r:id="rId30"/>
          <w:footerReference w:type="even" r:id="rId31"/>
          <w:footerReference w:type="default" r:id="rId32"/>
          <w:type w:val="nextPage"/>
          <w:pgSz w:w="11907" w:h="16840" w:code="9"/>
          <w:pgMar w:top="1701" w:right="1134" w:bottom="1701" w:left="1134" w:header="567" w:footer="567" w:gutter="0"/>
          <w:pgNumType w:fmt="decimal"/>
          <w:cols w:space="425"/>
          <w:docGrid w:linePitch="312"/>
        </w:sectPr>
      </w:pPr>
    </w:p>
    <w:bookmarkStart w:id="22" w:name="EN-US_TOPIC_0000001138917813"/>
    <w:bookmarkEnd w:id="22"/>
    <w:p>
      <w:pPr>
        <w:pStyle w:val="Heading1"/>
      </w:pPr>
      <w:bookmarkStart w:id="23" w:name="_Toc256000011"/>
      <w:r>
        <w:t>Important Notes</w:t>
      </w:r>
      <w:bookmarkEnd w:id="23"/>
    </w:p>
    <w:bookmarkStart w:id="24" w:name="EN-US_TOPIC_0000001139216095"/>
    <w:bookmarkEnd w:id="24"/>
    <w:p>
      <w:pPr>
        <w:pStyle w:val="Heading2"/>
        <w:numPr>
          <w:numId w:val="54"/>
        </w:numPr>
      </w:pPr>
      <w:bookmarkStart w:id="25" w:name="_Toc256000012"/>
      <w:r>
        <w:t>Precautions</w:t>
      </w:r>
      <w:bookmarkEnd w:id="25"/>
    </w:p>
    <w:p>
      <w:pPr>
        <w:pStyle w:val="ItemList"/>
      </w:pPr>
      <w:r>
        <w:t>Before upgrading the MCU, you need to check the power supply security to prevent a power outage during upgrade.</w:t>
      </w:r>
    </w:p>
    <w:p>
      <w:pPr>
        <w:pStyle w:val="ItemList"/>
      </w:pPr>
      <w:r>
        <w:t>If the IP address is correct and can be pinged but HTTP cannot be used for login during login to the built-in web of the MCU, try to use HTTPS to log in.</w:t>
      </w:r>
    </w:p>
    <w:p>
      <w:pPr>
        <w:pStyle w:val="ItemList"/>
      </w:pPr>
      <w:r>
        <w:t>The built-in web server of this version supports following operating systems: Internet Explorer (9-11), Chrome (46-67), Firefox (41-60), Safari (8.0-10), and Edge (40-42).</w:t>
      </w:r>
    </w:p>
    <w:bookmarkStart w:id="26" w:name="EN-US_TOPIC_0000001092338500"/>
    <w:bookmarkEnd w:id="26"/>
    <w:p>
      <w:pPr>
        <w:pStyle w:val="Heading2"/>
      </w:pPr>
      <w:bookmarkStart w:id="27" w:name="_Toc256000013"/>
      <w:r>
        <w:t>Restrictions</w:t>
      </w:r>
      <w:bookmarkEnd w:id="27"/>
    </w:p>
    <w:p>
      <w:r>
        <w:t>1. This software version can run only on the new MCU of the RED5.0 board but cannot be upgraded from the NP board MCU.</w:t>
      </w:r>
    </w:p>
    <w:p>
      <w:r>
        <w:t>2. ISDN/4E1 access is not supported.</w:t>
      </w:r>
    </w:p>
    <w:p>
      <w:pPr>
        <w:sectPr>
          <w:headerReference w:type="even" r:id="rId33"/>
          <w:headerReference w:type="default" r:id="rId34"/>
          <w:footerReference w:type="even" r:id="rId35"/>
          <w:footerReference w:type="default" r:id="rId36"/>
          <w:type w:val="nextPage"/>
          <w:pgSz w:w="11907" w:h="16840" w:code="9"/>
          <w:pgMar w:top="1701" w:right="1134" w:bottom="1701" w:left="1134" w:header="567" w:footer="567" w:gutter="0"/>
          <w:pgNumType w:fmt="decimal"/>
          <w:cols w:space="425"/>
          <w:docGrid w:linePitch="312"/>
        </w:sectPr>
      </w:pPr>
    </w:p>
    <w:bookmarkStart w:id="28" w:name="EN-US_TOPIC_0000001092498428"/>
    <w:bookmarkEnd w:id="28"/>
    <w:p>
      <w:pPr>
        <w:pStyle w:val="Heading1"/>
      </w:pPr>
      <w:bookmarkStart w:id="29" w:name="_Toc256000014"/>
      <w:r>
        <w:t>V600R019C10SPCd00</w:t>
      </w:r>
      <w:bookmarkEnd w:id="29"/>
    </w:p>
    <w:bookmarkStart w:id="30" w:name="EN-US_TOPIC_0000001139120649"/>
    <w:bookmarkEnd w:id="30"/>
    <w:p>
      <w:pPr>
        <w:pStyle w:val="Heading2"/>
        <w:numPr>
          <w:numId w:val="57"/>
        </w:numPr>
      </w:pPr>
      <w:bookmarkStart w:id="31" w:name="_Toc256000015"/>
      <w:r>
        <w:t>What's New</w:t>
      </w:r>
      <w:bookmarkEnd w:id="31"/>
    </w:p>
    <w:p>
      <w:r>
        <w:t>None</w:t>
      </w:r>
    </w:p>
    <w:bookmarkStart w:id="32" w:name="EN-US_TOPIC_0000001139216093"/>
    <w:bookmarkEnd w:id="32"/>
    <w:p>
      <w:pPr>
        <w:pStyle w:val="Heading2"/>
      </w:pPr>
      <w:bookmarkStart w:id="33" w:name="_Toc256000016"/>
      <w:r>
        <w:t>Resolved Issues</w:t>
      </w:r>
      <w:bookmarkEnd w:id="3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69"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3530" w:type="pct"/>
            <w:tcBorders>
              <w:top w:val="single" w:sz="6" w:space="0" w:color="000000"/>
              <w:bottom w:val="single" w:sz="6" w:space="0" w:color="000000"/>
            </w:tcBorders>
          </w:tcPr>
          <w:p>
            <w:pPr>
              <w:pStyle w:val="TableText"/>
            </w:pPr>
            <w:r>
              <w:t>DTS2021022303750</w:t>
            </w:r>
          </w:p>
        </w:tc>
      </w:tr>
      <w:tr>
        <w:tblPrEx>
          <w:tblW w:w="7938" w:type="dxa"/>
          <w:tblInd w:w="1814" w:type="dxa"/>
          <w:tblLayout w:type="fixed"/>
          <w:tblLook w:val="01E0"/>
        </w:tblPrEx>
        <w:trPr>
          <w:cantSplit w:val="0"/>
        </w:trPr>
        <w:tc>
          <w:tcPr>
            <w:tcW w:w="1469"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3530" w:type="pct"/>
            <w:tcBorders>
              <w:top w:val="single" w:sz="6" w:space="0" w:color="000000"/>
              <w:bottom w:val="single" w:sz="6" w:space="0" w:color="000000"/>
            </w:tcBorders>
          </w:tcPr>
          <w:p>
            <w:pPr>
              <w:pStyle w:val="TableText"/>
            </w:pPr>
            <w:r>
              <w:t>After a 64 kbit/s call is initiated from a Polycom endpoint, initiate a 1920 kbit/s call from the endpoint again. However, the call rate is still 64 kbit/s. As a result, a black screen is displayed.</w:t>
            </w:r>
          </w:p>
        </w:tc>
      </w:tr>
      <w:tr>
        <w:tblPrEx>
          <w:tblW w:w="7938" w:type="dxa"/>
          <w:tblInd w:w="1814" w:type="dxa"/>
          <w:tblLayout w:type="fixed"/>
          <w:tblLook w:val="01E0"/>
        </w:tblPrEx>
        <w:trPr>
          <w:cantSplit w:val="0"/>
        </w:trPr>
        <w:tc>
          <w:tcPr>
            <w:tcW w:w="1469"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3530" w:type="pct"/>
            <w:tcBorders>
              <w:top w:val="single" w:sz="6" w:space="0" w:color="000000"/>
              <w:bottom w:val="single" w:sz="6" w:space="0" w:color="000000"/>
            </w:tcBorders>
          </w:tcPr>
          <w:p>
            <w:pPr>
              <w:pStyle w:val="TableText"/>
            </w:pPr>
            <w:r>
              <w:t>After the Polycom endpoint initiates a 64 kbit/s call, the Polycom endpoint initiates a 1920 kbit/s call again.</w:t>
            </w:r>
          </w:p>
        </w:tc>
      </w:tr>
      <w:tr>
        <w:tblPrEx>
          <w:tblW w:w="7938" w:type="dxa"/>
          <w:tblInd w:w="1814" w:type="dxa"/>
          <w:tblLayout w:type="fixed"/>
          <w:tblLook w:val="01E0"/>
        </w:tblPrEx>
        <w:trPr>
          <w:cantSplit w:val="0"/>
        </w:trPr>
        <w:tc>
          <w:tcPr>
            <w:tcW w:w="1469"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30" w:type="pct"/>
            <w:tcBorders>
              <w:top w:val="single" w:sz="6" w:space="0" w:color="000000"/>
              <w:bottom w:val="single" w:sz="6" w:space="0" w:color="000000"/>
            </w:tcBorders>
          </w:tcPr>
          <w:p>
            <w:pPr>
              <w:pStyle w:val="TableText"/>
            </w:pPr>
            <w:r>
              <w:t>The participant fails to join the conference.</w:t>
            </w:r>
          </w:p>
        </w:tc>
      </w:tr>
      <w:tr>
        <w:tblPrEx>
          <w:tblW w:w="7938" w:type="dxa"/>
          <w:tblInd w:w="1814" w:type="dxa"/>
          <w:tblLayout w:type="fixed"/>
          <w:tblLook w:val="01E0"/>
        </w:tblPrEx>
        <w:trPr>
          <w:cantSplit w:val="0"/>
        </w:trPr>
        <w:tc>
          <w:tcPr>
            <w:tcW w:w="1469"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530" w:type="pct"/>
            <w:tcBorders>
              <w:top w:val="single" w:sz="6" w:space="0" w:color="000000"/>
              <w:bottom w:val="single" w:sz="6" w:space="0" w:color="000000"/>
            </w:tcBorders>
          </w:tcPr>
          <w:p>
            <w:pPr>
              <w:pStyle w:val="TableText"/>
            </w:pPr>
            <w:r>
              <w:t>Black screen is displayed.</w:t>
            </w:r>
          </w:p>
        </w:tc>
      </w:tr>
      <w:tr>
        <w:tblPrEx>
          <w:tblW w:w="7938" w:type="dxa"/>
          <w:tblInd w:w="1814" w:type="dxa"/>
          <w:tblLayout w:type="fixed"/>
          <w:tblLook w:val="01E0"/>
        </w:tblPrEx>
        <w:trPr>
          <w:cantSplit w:val="0"/>
        </w:trPr>
        <w:tc>
          <w:tcPr>
            <w:tcW w:w="1469"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30" w:type="pct"/>
            <w:tcBorders>
              <w:top w:val="single" w:sz="6" w:space="0" w:color="000000"/>
              <w:bottom w:val="single" w:sz="6" w:space="0" w:color="000000"/>
            </w:tcBorders>
          </w:tcPr>
          <w:p>
            <w:pPr>
              <w:pStyle w:val="TableText"/>
            </w:pPr>
            <w:r>
              <w:t>The Polycom calling party carries the H.323 ID. The system performs comparison, but the H.323 ID fails to be matched with the participant name of the 64 kbit/s call.</w:t>
            </w:r>
          </w:p>
        </w:tc>
      </w:tr>
      <w:tr>
        <w:tblPrEx>
          <w:tblW w:w="7938" w:type="dxa"/>
          <w:tblInd w:w="1814" w:type="dxa"/>
          <w:tblLayout w:type="fixed"/>
          <w:tblLook w:val="01E0"/>
        </w:tblPrEx>
        <w:trPr>
          <w:cantSplit w:val="0"/>
        </w:trPr>
        <w:tc>
          <w:tcPr>
            <w:tcW w:w="1469"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30" w:type="pct"/>
            <w:tcBorders>
              <w:top w:val="single" w:sz="6" w:space="0" w:color="000000"/>
              <w:bottom w:val="single" w:sz="6" w:space="0" w:color="000000"/>
            </w:tcBorders>
          </w:tcPr>
          <w:p>
            <w:pPr>
              <w:pStyle w:val="TableText"/>
            </w:pPr>
            <w:r>
              <w:t>The MCU interworking and processing policy is adjusted.</w:t>
            </w:r>
          </w:p>
        </w:tc>
      </w:tr>
      <w:tr>
        <w:tblPrEx>
          <w:tblW w:w="7938" w:type="dxa"/>
          <w:tblInd w:w="1814" w:type="dxa"/>
          <w:tblLayout w:type="fixed"/>
          <w:tblLook w:val="01E0"/>
        </w:tblPrEx>
        <w:trPr>
          <w:cantSplit w:val="0"/>
        </w:trPr>
        <w:tc>
          <w:tcPr>
            <w:tcW w:w="1469"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3530" w:type="pct"/>
            <w:tcBorders>
              <w:top w:val="single" w:sz="6" w:space="0" w:color="000000"/>
              <w:bottom w:val="single" w:sz="6" w:space="0" w:color="000000"/>
            </w:tcBorders>
          </w:tcPr>
          <w:p>
            <w:pPr>
              <w:pStyle w:val="TableText"/>
            </w:pPr>
            <w:r>
              <w:t>None</w:t>
            </w:r>
          </w:p>
        </w:tc>
      </w:tr>
    </w:tbl>
    <w:p/>
    <w:bookmarkStart w:id="34" w:name="EN-US_TOPIC_0000001139074985"/>
    <w:bookmarkEnd w:id="34"/>
    <w:p>
      <w:pPr>
        <w:pStyle w:val="Heading2"/>
      </w:pPr>
      <w:bookmarkStart w:id="35" w:name="_Toc256000017"/>
      <w:r>
        <w:t>Version Constraints</w:t>
      </w:r>
      <w:bookmarkEnd w:id="35"/>
    </w:p>
    <w:p>
      <w:r>
        <w:t>The current version does not support SIP-based participant cascading.</w:t>
      </w:r>
    </w:p>
    <w:bookmarkStart w:id="36" w:name="EN-US_TOPIC_0000001139120647"/>
    <w:bookmarkEnd w:id="36"/>
    <w:p>
      <w:pPr>
        <w:pStyle w:val="Heading2"/>
      </w:pPr>
      <w:bookmarkStart w:id="37" w:name="_Toc256000018"/>
      <w:r>
        <w:t>Known Issues</w:t>
      </w:r>
      <w:bookmarkEnd w:id="37"/>
    </w:p>
    <w:p>
      <w:pPr>
        <w:pStyle w:val="BlockLabel"/>
      </w:pPr>
      <w:r>
        <w:t>Issue Description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Trouble Ticket Number</w:t>
            </w:r>
          </w:p>
        </w:tc>
        <w:tc>
          <w:tcPr>
            <w:tcW w:w="3564" w:type="pct"/>
            <w:tcBorders>
              <w:top w:val="single" w:sz="6" w:space="0" w:color="000000"/>
              <w:bottom w:val="single" w:sz="6" w:space="0" w:color="000000"/>
            </w:tcBorders>
          </w:tcPr>
          <w:p>
            <w:pPr>
              <w:pStyle w:val="TableText"/>
            </w:pPr>
            <w:r>
              <w:t>DTS2019071513568</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Symptom</w:t>
            </w:r>
          </w:p>
        </w:tc>
        <w:tc>
          <w:tcPr>
            <w:tcW w:w="3564" w:type="pct"/>
            <w:tcBorders>
              <w:top w:val="single" w:sz="6" w:space="0" w:color="000000"/>
              <w:bottom w:val="single" w:sz="6" w:space="0" w:color="000000"/>
            </w:tcBorders>
          </w:tcPr>
          <w:p>
            <w:pPr>
              <w:pStyle w:val="TableText"/>
            </w:pPr>
            <w:r>
              <w:t>A two-level cascaded conference with universal transcoding is held. Three MCUs are involved, and all of them use the x86 architecture. In the cascaded conference, one MCU is located at the upper level and two MCUs at the lower level. Each of the two lower-level MCUs has one TE soft client. The two TE soft clients are broadcast. Their video displayed to other participants is blurry in the first two seconds after being received and then turns normal.</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Severity</w:t>
            </w:r>
          </w:p>
        </w:tc>
        <w:tc>
          <w:tcPr>
            <w:tcW w:w="3564"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Workaround</w:t>
            </w:r>
          </w:p>
        </w:tc>
        <w:tc>
          <w:tcPr>
            <w:tcW w:w="3564" w:type="pct"/>
            <w:tcBorders>
              <w:top w:val="single" w:sz="6" w:space="0" w:color="000000"/>
              <w:bottom w:val="single" w:sz="6" w:space="0" w:color="000000"/>
            </w:tcBorders>
          </w:tcPr>
          <w:p>
            <w:pPr>
              <w:pStyle w:val="TableText"/>
            </w:pPr>
            <w:r>
              <w:t>None</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Impact</w:t>
            </w:r>
          </w:p>
        </w:tc>
        <w:tc>
          <w:tcPr>
            <w:tcW w:w="3564" w:type="pct"/>
            <w:tcBorders>
              <w:top w:val="single" w:sz="6" w:space="0" w:color="000000"/>
              <w:bottom w:val="single" w:sz="6" w:space="0" w:color="000000"/>
            </w:tcBorders>
          </w:tcPr>
          <w:p>
            <w:pPr>
              <w:pStyle w:val="TableText"/>
            </w:pPr>
            <w:r>
              <w:t>After the soft client participant is switched, the image convergence time is about 2s, while the display effect is normal on the hard endpoint.</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Progress</w:t>
            </w:r>
          </w:p>
        </w:tc>
        <w:tc>
          <w:tcPr>
            <w:tcW w:w="3564" w:type="pct"/>
            <w:tcBorders>
              <w:top w:val="single" w:sz="6" w:space="0" w:color="000000"/>
              <w:bottom w:val="single" w:sz="6" w:space="0" w:color="000000"/>
            </w:tcBorders>
          </w:tcPr>
          <w:p>
            <w:pPr>
              <w:pStyle w:val="TableText"/>
            </w:pPr>
            <w:r>
              <w:t>No workaround is provided in this version.</w:t>
            </w:r>
          </w:p>
        </w:tc>
      </w:tr>
    </w:tbl>
    <w:p>
      <w:pPr>
        <w:sectPr>
          <w:headerReference w:type="even" r:id="rId37"/>
          <w:headerReference w:type="default" r:id="rId38"/>
          <w:footerReference w:type="even" r:id="rId39"/>
          <w:footerReference w:type="default" r:id="rId40"/>
          <w:type w:val="nextPage"/>
          <w:pgSz w:w="11907" w:h="16840" w:code="9"/>
          <w:pgMar w:top="1701" w:right="1134" w:bottom="1701" w:left="1134" w:header="567" w:footer="567" w:gutter="0"/>
          <w:pgNumType w:fmt="decimal"/>
          <w:cols w:space="425"/>
          <w:docGrid w:linePitch="312"/>
        </w:sectPr>
      </w:pPr>
    </w:p>
    <w:bookmarkStart w:id="38" w:name="EN-US_TOPIC_0000001138939495"/>
    <w:bookmarkEnd w:id="38"/>
    <w:p>
      <w:pPr>
        <w:pStyle w:val="Heading1"/>
      </w:pPr>
      <w:bookmarkStart w:id="39" w:name="_Toc256000019"/>
      <w:r>
        <w:t>V600R019C10SPCc00</w:t>
      </w:r>
      <w:bookmarkEnd w:id="39"/>
    </w:p>
    <w:bookmarkStart w:id="40" w:name="EN-US_TOPIC_0000001139376645"/>
    <w:bookmarkEnd w:id="40"/>
    <w:p>
      <w:pPr>
        <w:pStyle w:val="Heading2"/>
        <w:numPr>
          <w:numId w:val="62"/>
        </w:numPr>
      </w:pPr>
      <w:bookmarkStart w:id="41" w:name="_Toc256000020"/>
      <w:r>
        <w:t>Feature Description</w:t>
      </w:r>
      <w:bookmarkEnd w:id="41"/>
    </w:p>
    <w:p>
      <w:r>
        <w:t>None</w:t>
      </w:r>
    </w:p>
    <w:bookmarkStart w:id="42" w:name="EN-US_TOPIC_0000001092360182"/>
    <w:bookmarkEnd w:id="42"/>
    <w:p>
      <w:pPr>
        <w:pStyle w:val="Heading2"/>
      </w:pPr>
      <w:bookmarkStart w:id="43" w:name="_Toc256000021"/>
      <w:r>
        <w:t>Resolved Issues</w:t>
      </w:r>
      <w:bookmarkEnd w:id="4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01"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3598" w:type="pct"/>
            <w:tcBorders>
              <w:top w:val="single" w:sz="6" w:space="0" w:color="000000"/>
              <w:bottom w:val="single" w:sz="6" w:space="0" w:color="000000"/>
            </w:tcBorders>
          </w:tcPr>
          <w:p>
            <w:pPr>
              <w:pStyle w:val="TableText"/>
            </w:pPr>
            <w:r>
              <w:t>DTS2020101305029</w:t>
            </w:r>
          </w:p>
        </w:tc>
      </w:tr>
      <w:tr>
        <w:tblPrEx>
          <w:tblW w:w="7938" w:type="dxa"/>
          <w:tblInd w:w="1814" w:type="dxa"/>
          <w:tblLayout w:type="fixed"/>
          <w:tblLook w:val="01E0"/>
        </w:tblPrEx>
        <w:trPr>
          <w:cantSplit w:val="0"/>
        </w:trPr>
        <w:tc>
          <w:tcPr>
            <w:tcW w:w="1401"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3598" w:type="pct"/>
            <w:tcBorders>
              <w:top w:val="single" w:sz="6" w:space="0" w:color="000000"/>
              <w:bottom w:val="single" w:sz="6" w:space="0" w:color="000000"/>
            </w:tcBorders>
          </w:tcPr>
          <w:p>
            <w:pPr>
              <w:pStyle w:val="TableText"/>
            </w:pPr>
            <w:r>
              <w:t>In the ad hoc large-capacity scenario, if one 1080p60 participant cannot be connected to the MCU due to resource insufficiency, the participant can still be connected to the current MCU on the SMC.</w:t>
            </w:r>
          </w:p>
        </w:tc>
      </w:tr>
      <w:tr>
        <w:tblPrEx>
          <w:tblW w:w="7938" w:type="dxa"/>
          <w:tblInd w:w="1814" w:type="dxa"/>
          <w:tblLayout w:type="fixed"/>
          <w:tblLook w:val="01E0"/>
        </w:tblPrEx>
        <w:trPr>
          <w:cantSplit w:val="0"/>
        </w:trPr>
        <w:tc>
          <w:tcPr>
            <w:tcW w:w="1401"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3598" w:type="pct"/>
            <w:tcBorders>
              <w:top w:val="single" w:sz="6" w:space="0" w:color="000000"/>
              <w:bottom w:val="single" w:sz="6" w:space="0" w:color="000000"/>
            </w:tcBorders>
          </w:tcPr>
          <w:p>
            <w:pPr>
              <w:pStyle w:val="TableText"/>
            </w:pPr>
            <w:r>
              <w:t>Connect an ad hoc conference in large-capacity scenario.</w:t>
            </w:r>
          </w:p>
        </w:tc>
      </w:tr>
      <w:tr>
        <w:tblPrEx>
          <w:tblW w:w="7938" w:type="dxa"/>
          <w:tblInd w:w="1814" w:type="dxa"/>
          <w:tblLayout w:type="fixed"/>
          <w:tblLook w:val="01E0"/>
        </w:tblPrEx>
        <w:trPr>
          <w:cantSplit w:val="0"/>
        </w:trPr>
        <w:tc>
          <w:tcPr>
            <w:tcW w:w="1401"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98" w:type="pct"/>
            <w:tcBorders>
              <w:top w:val="single" w:sz="6" w:space="0" w:color="000000"/>
              <w:bottom w:val="single" w:sz="6" w:space="0" w:color="000000"/>
            </w:tcBorders>
          </w:tcPr>
          <w:p>
            <w:pPr>
              <w:pStyle w:val="TableText"/>
            </w:pPr>
            <w:r>
              <w:t>The participant fails to join the conference.</w:t>
            </w:r>
          </w:p>
        </w:tc>
      </w:tr>
      <w:tr>
        <w:tblPrEx>
          <w:tblW w:w="7938" w:type="dxa"/>
          <w:tblInd w:w="1814" w:type="dxa"/>
          <w:tblLayout w:type="fixed"/>
          <w:tblLook w:val="01E0"/>
        </w:tblPrEx>
        <w:trPr>
          <w:cantSplit w:val="0"/>
        </w:trPr>
        <w:tc>
          <w:tcPr>
            <w:tcW w:w="1401"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59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401"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98" w:type="pct"/>
            <w:tcBorders>
              <w:top w:val="single" w:sz="6" w:space="0" w:color="000000"/>
              <w:bottom w:val="single" w:sz="6" w:space="0" w:color="000000"/>
            </w:tcBorders>
          </w:tcPr>
          <w:p>
            <w:pPr>
              <w:pStyle w:val="TableText"/>
            </w:pPr>
            <w:r>
              <w:t>The resource pre-deduction on the SMC is different from that of the MCU. When the SMC connects a participant to the MCU, the MCU has no resource.</w:t>
            </w:r>
          </w:p>
        </w:tc>
      </w:tr>
      <w:tr>
        <w:tblPrEx>
          <w:tblW w:w="7938" w:type="dxa"/>
          <w:tblInd w:w="1814" w:type="dxa"/>
          <w:tblLayout w:type="fixed"/>
          <w:tblLook w:val="01E0"/>
        </w:tblPrEx>
        <w:trPr>
          <w:cantSplit w:val="0"/>
        </w:trPr>
        <w:tc>
          <w:tcPr>
            <w:tcW w:w="1401"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98" w:type="pct"/>
            <w:tcBorders>
              <w:top w:val="single" w:sz="6" w:space="0" w:color="000000"/>
              <w:bottom w:val="single" w:sz="6" w:space="0" w:color="000000"/>
            </w:tcBorders>
          </w:tcPr>
          <w:p>
            <w:pPr>
              <w:pStyle w:val="TableText"/>
            </w:pPr>
            <w:r>
              <w:t>Enable the SMC and MCU to use the same resource deduction policy.</w:t>
            </w:r>
          </w:p>
        </w:tc>
      </w:tr>
      <w:tr>
        <w:tblPrEx>
          <w:tblW w:w="7938" w:type="dxa"/>
          <w:tblInd w:w="1814" w:type="dxa"/>
          <w:tblLayout w:type="fixed"/>
          <w:tblLook w:val="01E0"/>
        </w:tblPrEx>
        <w:trPr>
          <w:cantSplit w:val="0"/>
        </w:trPr>
        <w:tc>
          <w:tcPr>
            <w:tcW w:w="1401"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3598"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394"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3605" w:type="pct"/>
            <w:tcBorders>
              <w:top w:val="single" w:sz="6" w:space="0" w:color="000000"/>
              <w:bottom w:val="single" w:sz="6" w:space="0" w:color="000000"/>
            </w:tcBorders>
          </w:tcPr>
          <w:p>
            <w:pPr>
              <w:pStyle w:val="TableText"/>
            </w:pPr>
            <w:r>
              <w:t>DTS2021012604138</w:t>
            </w:r>
          </w:p>
        </w:tc>
      </w:tr>
      <w:tr>
        <w:tblPrEx>
          <w:tblW w:w="7938" w:type="dxa"/>
          <w:tblInd w:w="1814" w:type="dxa"/>
          <w:tblLayout w:type="fixed"/>
          <w:tblLook w:val="01E0"/>
        </w:tblPrEx>
        <w:trPr>
          <w:cantSplit w:val="0"/>
        </w:trPr>
        <w:tc>
          <w:tcPr>
            <w:tcW w:w="1394"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3605" w:type="pct"/>
            <w:tcBorders>
              <w:top w:val="single" w:sz="6" w:space="0" w:color="000000"/>
              <w:bottom w:val="single" w:sz="6" w:space="0" w:color="000000"/>
            </w:tcBorders>
          </w:tcPr>
          <w:p>
            <w:pPr>
              <w:pStyle w:val="TableText"/>
            </w:pPr>
            <w:r>
              <w:t>[VC 20.1] [VP9660] [Media exchange] [Shandong video networking] The mswt module breaks down.</w:t>
            </w:r>
          </w:p>
        </w:tc>
      </w:tr>
      <w:tr>
        <w:tblPrEx>
          <w:tblW w:w="7938" w:type="dxa"/>
          <w:tblInd w:w="1814" w:type="dxa"/>
          <w:tblLayout w:type="fixed"/>
          <w:tblLook w:val="01E0"/>
        </w:tblPrEx>
        <w:trPr>
          <w:cantSplit w:val="0"/>
        </w:trPr>
        <w:tc>
          <w:tcPr>
            <w:tcW w:w="1394"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3605" w:type="pct"/>
            <w:tcBorders>
              <w:top w:val="single" w:sz="6" w:space="0" w:color="000000"/>
              <w:bottom w:val="single" w:sz="6" w:space="0" w:color="000000"/>
            </w:tcBorders>
          </w:tcPr>
          <w:p>
            <w:pPr>
              <w:pStyle w:val="TableText"/>
            </w:pPr>
            <w:r>
              <w:t>There is a possibility that this issue occurs in scenarios with high network loss and delay.</w:t>
            </w:r>
          </w:p>
        </w:tc>
      </w:tr>
      <w:tr>
        <w:tblPrEx>
          <w:tblW w:w="7938" w:type="dxa"/>
          <w:tblInd w:w="1814" w:type="dxa"/>
          <w:tblLayout w:type="fixed"/>
          <w:tblLook w:val="01E0"/>
        </w:tblPrEx>
        <w:trPr>
          <w:cantSplit w:val="0"/>
        </w:trPr>
        <w:tc>
          <w:tcPr>
            <w:tcW w:w="1394"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605" w:type="pct"/>
            <w:tcBorders>
              <w:top w:val="single" w:sz="6" w:space="0" w:color="000000"/>
              <w:bottom w:val="single" w:sz="6" w:space="0" w:color="000000"/>
            </w:tcBorders>
          </w:tcPr>
          <w:p>
            <w:pPr>
              <w:pStyle w:val="TableText"/>
            </w:pPr>
            <w:r>
              <w:t>The board is restarted because the mswt service breaks down.</w:t>
            </w:r>
          </w:p>
        </w:tc>
      </w:tr>
      <w:tr>
        <w:tblPrEx>
          <w:tblW w:w="7938" w:type="dxa"/>
          <w:tblInd w:w="1814" w:type="dxa"/>
          <w:tblLayout w:type="fixed"/>
          <w:tblLook w:val="01E0"/>
        </w:tblPrEx>
        <w:trPr>
          <w:cantSplit w:val="0"/>
        </w:trPr>
        <w:tc>
          <w:tcPr>
            <w:tcW w:w="1394"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605" w:type="pct"/>
            <w:tcBorders>
              <w:top w:val="single" w:sz="6" w:space="0" w:color="000000"/>
              <w:bottom w:val="single" w:sz="6" w:space="0" w:color="000000"/>
            </w:tcBorders>
          </w:tcPr>
          <w:p>
            <w:pPr>
              <w:pStyle w:val="TableText"/>
            </w:pPr>
            <w:r>
              <w:t>Critical</w:t>
            </w:r>
          </w:p>
        </w:tc>
      </w:tr>
      <w:tr>
        <w:tblPrEx>
          <w:tblW w:w="7938" w:type="dxa"/>
          <w:tblInd w:w="1814" w:type="dxa"/>
          <w:tblLayout w:type="fixed"/>
          <w:tblLook w:val="01E0"/>
        </w:tblPrEx>
        <w:trPr>
          <w:cantSplit w:val="0"/>
        </w:trPr>
        <w:tc>
          <w:tcPr>
            <w:tcW w:w="1394"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605" w:type="pct"/>
            <w:tcBorders>
              <w:top w:val="single" w:sz="6" w:space="0" w:color="000000"/>
              <w:bottom w:val="single" w:sz="6" w:space="0" w:color="000000"/>
            </w:tcBorders>
          </w:tcPr>
          <w:p>
            <w:pPr>
              <w:pStyle w:val="TableText"/>
            </w:pPr>
            <w:r>
              <w:t>The parameter validity is not verified before the MCU array is accessed. As a result, array access violation occurs.</w:t>
            </w:r>
          </w:p>
        </w:tc>
      </w:tr>
      <w:tr>
        <w:tblPrEx>
          <w:tblW w:w="7938" w:type="dxa"/>
          <w:tblInd w:w="1814" w:type="dxa"/>
          <w:tblLayout w:type="fixed"/>
          <w:tblLook w:val="01E0"/>
        </w:tblPrEx>
        <w:trPr>
          <w:cantSplit w:val="0"/>
        </w:trPr>
        <w:tc>
          <w:tcPr>
            <w:tcW w:w="1394"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605" w:type="pct"/>
            <w:tcBorders>
              <w:top w:val="single" w:sz="6" w:space="0" w:color="000000"/>
              <w:bottom w:val="single" w:sz="6" w:space="0" w:color="000000"/>
            </w:tcBorders>
          </w:tcPr>
          <w:p>
            <w:pPr>
              <w:pStyle w:val="TableText"/>
            </w:pPr>
            <w:r>
              <w:t>The parameter validity verification is added to the code logic.</w:t>
            </w:r>
          </w:p>
        </w:tc>
      </w:tr>
      <w:tr>
        <w:tblPrEx>
          <w:tblW w:w="7938" w:type="dxa"/>
          <w:tblInd w:w="1814" w:type="dxa"/>
          <w:tblLayout w:type="fixed"/>
          <w:tblLook w:val="01E0"/>
        </w:tblPrEx>
        <w:trPr>
          <w:cantSplit w:val="0"/>
        </w:trPr>
        <w:tc>
          <w:tcPr>
            <w:tcW w:w="1394"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3605" w:type="pct"/>
            <w:tcBorders>
              <w:top w:val="single" w:sz="6" w:space="0" w:color="000000"/>
              <w:bottom w:val="single" w:sz="6" w:space="0" w:color="000000"/>
            </w:tcBorders>
          </w:tcPr>
          <w:p>
            <w:pPr>
              <w:pStyle w:val="TableText"/>
            </w:pPr>
            <w:r>
              <w:t>None</w:t>
            </w:r>
          </w:p>
        </w:tc>
      </w:tr>
    </w:tbl>
    <w:p/>
    <w:bookmarkStart w:id="44" w:name="EN-US_TOPIC_0000001092072032"/>
    <w:bookmarkEnd w:id="44"/>
    <w:p>
      <w:pPr>
        <w:pStyle w:val="Heading2"/>
      </w:pPr>
      <w:bookmarkStart w:id="45" w:name="_Toc256000022"/>
      <w:r>
        <w:t>Version Constraints</w:t>
      </w:r>
      <w:bookmarkEnd w:id="45"/>
    </w:p>
    <w:p>
      <w:r>
        <w:t>The current version does not support SIP-based participant cascading.</w:t>
      </w:r>
    </w:p>
    <w:bookmarkStart w:id="46" w:name="EN-US_TOPIC_0000001092520102"/>
    <w:bookmarkEnd w:id="46"/>
    <w:p>
      <w:pPr>
        <w:pStyle w:val="Heading2"/>
      </w:pPr>
      <w:bookmarkStart w:id="47" w:name="_Toc256000023"/>
      <w:r>
        <w:t>Known Issues</w:t>
      </w:r>
      <w:bookmarkEnd w:id="47"/>
    </w:p>
    <w:p>
      <w:pPr>
        <w:pStyle w:val="BlockLabel"/>
      </w:pPr>
      <w:r>
        <w:t>Issue Description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76" w:type="pct"/>
            <w:tcBorders>
              <w:top w:val="single" w:sz="6" w:space="0" w:color="000000"/>
              <w:bottom w:val="single" w:sz="6" w:space="0" w:color="000000"/>
              <w:right w:val="single" w:sz="6" w:space="0" w:color="000000"/>
            </w:tcBorders>
            <w:shd w:val="clear" w:color="auto" w:fill="D9D9D9"/>
          </w:tcPr>
          <w:p>
            <w:pPr>
              <w:pStyle w:val="TableHeading"/>
            </w:pPr>
            <w:r>
              <w:rPr>
                <w:b/>
              </w:rPr>
              <w:t>Trouble Ticket Number</w:t>
            </w:r>
          </w:p>
        </w:tc>
        <w:tc>
          <w:tcPr>
            <w:tcW w:w="3524" w:type="pct"/>
            <w:tcBorders>
              <w:top w:val="single" w:sz="6" w:space="0" w:color="000000"/>
              <w:bottom w:val="single" w:sz="6" w:space="0" w:color="000000"/>
            </w:tcBorders>
          </w:tcPr>
          <w:p>
            <w:pPr>
              <w:pStyle w:val="TableText"/>
            </w:pPr>
            <w:r>
              <w:t>DTS2019071513568</w:t>
            </w:r>
          </w:p>
        </w:tc>
      </w:tr>
      <w:tr>
        <w:tblPrEx>
          <w:tblW w:w="7938" w:type="dxa"/>
          <w:tblInd w:w="1814" w:type="dxa"/>
          <w:tblLayout w:type="fixed"/>
          <w:tblLook w:val="01E0"/>
        </w:tblPrEx>
        <w:trPr>
          <w:cantSplit w:val="0"/>
        </w:trPr>
        <w:tc>
          <w:tcPr>
            <w:tcW w:w="1476" w:type="pct"/>
            <w:tcBorders>
              <w:top w:val="single" w:sz="6" w:space="0" w:color="000000"/>
              <w:bottom w:val="single" w:sz="6" w:space="0" w:color="000000"/>
              <w:right w:val="single" w:sz="6" w:space="0" w:color="000000"/>
            </w:tcBorders>
            <w:shd w:val="clear" w:color="auto" w:fill="D9D9D9"/>
          </w:tcPr>
          <w:p>
            <w:pPr>
              <w:pStyle w:val="TableHeading"/>
            </w:pPr>
            <w:r>
              <w:rPr>
                <w:b/>
              </w:rPr>
              <w:t>Issue Description</w:t>
            </w:r>
          </w:p>
        </w:tc>
        <w:tc>
          <w:tcPr>
            <w:tcW w:w="3524" w:type="pct"/>
            <w:tcBorders>
              <w:top w:val="single" w:sz="6" w:space="0" w:color="000000"/>
              <w:bottom w:val="single" w:sz="6" w:space="0" w:color="000000"/>
            </w:tcBorders>
          </w:tcPr>
          <w:p>
            <w:pPr>
              <w:pStyle w:val="TableText"/>
            </w:pPr>
            <w:r>
              <w:t>A two-level cascaded conference with universal transcoding is held. Three MCUs are involved, and all of them use the x86 architecture. In the cascaded conference, one MCU is located at the upper level and two MCUs at the lower level. Each of the two lower-level MCUs has one TE soft client. The two TE soft clients are broadcast. Their videos displayed to other participants are blurry in the first two seconds after being received and then become normal.</w:t>
            </w:r>
          </w:p>
        </w:tc>
      </w:tr>
      <w:tr>
        <w:tblPrEx>
          <w:tblW w:w="7938" w:type="dxa"/>
          <w:tblInd w:w="1814" w:type="dxa"/>
          <w:tblLayout w:type="fixed"/>
          <w:tblLook w:val="01E0"/>
        </w:tblPrEx>
        <w:trPr>
          <w:cantSplit w:val="0"/>
        </w:trPr>
        <w:tc>
          <w:tcPr>
            <w:tcW w:w="1476" w:type="pct"/>
            <w:tcBorders>
              <w:top w:val="single" w:sz="6" w:space="0" w:color="000000"/>
              <w:bottom w:val="single" w:sz="6" w:space="0" w:color="000000"/>
              <w:right w:val="single" w:sz="6" w:space="0" w:color="000000"/>
            </w:tcBorders>
            <w:shd w:val="clear" w:color="auto" w:fill="D9D9D9"/>
          </w:tcPr>
          <w:p>
            <w:pPr>
              <w:pStyle w:val="TableHeading"/>
            </w:pPr>
            <w:r>
              <w:rPr>
                <w:b/>
              </w:rPr>
              <w:t>Severity</w:t>
            </w:r>
          </w:p>
        </w:tc>
        <w:tc>
          <w:tcPr>
            <w:tcW w:w="3524"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476" w:type="pct"/>
            <w:tcBorders>
              <w:top w:val="single" w:sz="6" w:space="0" w:color="000000"/>
              <w:bottom w:val="single" w:sz="6" w:space="0" w:color="000000"/>
              <w:right w:val="single" w:sz="6" w:space="0" w:color="000000"/>
            </w:tcBorders>
            <w:shd w:val="clear" w:color="auto" w:fill="D9D9D9"/>
          </w:tcPr>
          <w:p>
            <w:pPr>
              <w:pStyle w:val="TableHeading"/>
            </w:pPr>
            <w:r>
              <w:rPr>
                <w:b/>
              </w:rPr>
              <w:t>Workaround</w:t>
            </w:r>
          </w:p>
        </w:tc>
        <w:tc>
          <w:tcPr>
            <w:tcW w:w="3524" w:type="pct"/>
            <w:tcBorders>
              <w:top w:val="single" w:sz="6" w:space="0" w:color="000000"/>
              <w:bottom w:val="single" w:sz="6" w:space="0" w:color="000000"/>
            </w:tcBorders>
          </w:tcPr>
          <w:p>
            <w:pPr>
              <w:pStyle w:val="TableText"/>
            </w:pPr>
            <w:r>
              <w:t>None</w:t>
            </w:r>
          </w:p>
        </w:tc>
      </w:tr>
      <w:tr>
        <w:tblPrEx>
          <w:tblW w:w="7938" w:type="dxa"/>
          <w:tblInd w:w="1814" w:type="dxa"/>
          <w:tblLayout w:type="fixed"/>
          <w:tblLook w:val="01E0"/>
        </w:tblPrEx>
        <w:trPr>
          <w:cantSplit w:val="0"/>
        </w:trPr>
        <w:tc>
          <w:tcPr>
            <w:tcW w:w="1476" w:type="pct"/>
            <w:tcBorders>
              <w:top w:val="single" w:sz="6" w:space="0" w:color="000000"/>
              <w:bottom w:val="single" w:sz="6" w:space="0" w:color="000000"/>
              <w:right w:val="single" w:sz="6" w:space="0" w:color="000000"/>
            </w:tcBorders>
            <w:shd w:val="clear" w:color="auto" w:fill="D9D9D9"/>
          </w:tcPr>
          <w:p>
            <w:pPr>
              <w:pStyle w:val="TableHeading"/>
            </w:pPr>
            <w:r>
              <w:rPr>
                <w:b/>
              </w:rPr>
              <w:t>Impact</w:t>
            </w:r>
          </w:p>
        </w:tc>
        <w:tc>
          <w:tcPr>
            <w:tcW w:w="3524" w:type="pct"/>
            <w:tcBorders>
              <w:top w:val="single" w:sz="6" w:space="0" w:color="000000"/>
              <w:bottom w:val="single" w:sz="6" w:space="0" w:color="000000"/>
            </w:tcBorders>
          </w:tcPr>
          <w:p>
            <w:pPr>
              <w:pStyle w:val="TableText"/>
            </w:pPr>
            <w:r>
              <w:t>After the soft client participant is switched, the image convergence time is about 2s, while the display effect is normal on the hard endpoint.</w:t>
            </w:r>
          </w:p>
        </w:tc>
      </w:tr>
      <w:tr>
        <w:tblPrEx>
          <w:tblW w:w="7938" w:type="dxa"/>
          <w:tblInd w:w="1814" w:type="dxa"/>
          <w:tblLayout w:type="fixed"/>
          <w:tblLook w:val="01E0"/>
        </w:tblPrEx>
        <w:trPr>
          <w:cantSplit w:val="0"/>
        </w:trPr>
        <w:tc>
          <w:tcPr>
            <w:tcW w:w="1476" w:type="pct"/>
            <w:tcBorders>
              <w:top w:val="single" w:sz="6" w:space="0" w:color="000000"/>
              <w:bottom w:val="single" w:sz="6" w:space="0" w:color="000000"/>
              <w:right w:val="single" w:sz="6" w:space="0" w:color="000000"/>
            </w:tcBorders>
            <w:shd w:val="clear" w:color="auto" w:fill="D9D9D9"/>
          </w:tcPr>
          <w:p>
            <w:pPr>
              <w:pStyle w:val="TableHeading"/>
            </w:pPr>
            <w:r>
              <w:rPr>
                <w:b/>
              </w:rPr>
              <w:t>Progress</w:t>
            </w:r>
          </w:p>
        </w:tc>
        <w:tc>
          <w:tcPr>
            <w:tcW w:w="3524" w:type="pct"/>
            <w:tcBorders>
              <w:top w:val="single" w:sz="6" w:space="0" w:color="000000"/>
              <w:bottom w:val="single" w:sz="6" w:space="0" w:color="000000"/>
            </w:tcBorders>
          </w:tcPr>
          <w:p>
            <w:pPr>
              <w:pStyle w:val="TableText"/>
            </w:pPr>
            <w:r>
              <w:t>No workaround is provided in this version.</w:t>
            </w:r>
          </w:p>
        </w:tc>
      </w:tr>
    </w:tbl>
    <w:p>
      <w:pPr>
        <w:sectPr>
          <w:headerReference w:type="even" r:id="rId41"/>
          <w:headerReference w:type="default" r:id="rId42"/>
          <w:footerReference w:type="even" r:id="rId43"/>
          <w:footerReference w:type="default" r:id="rId44"/>
          <w:type w:val="nextPage"/>
          <w:pgSz w:w="11907" w:h="16840" w:code="9"/>
          <w:pgMar w:top="1701" w:right="1134" w:bottom="1701" w:left="1134" w:header="567" w:footer="567" w:gutter="0"/>
          <w:pgNumType w:fmt="decimal"/>
          <w:cols w:space="425"/>
          <w:docGrid w:linePitch="312"/>
        </w:sectPr>
      </w:pPr>
    </w:p>
    <w:bookmarkStart w:id="48" w:name="EN-US_TOPIC_0000001092050346"/>
    <w:bookmarkEnd w:id="48"/>
    <w:p>
      <w:pPr>
        <w:pStyle w:val="Heading1"/>
      </w:pPr>
      <w:bookmarkStart w:id="49" w:name="_Toc256000024"/>
      <w:r>
        <w:t>V600R019C10SPC900</w:t>
      </w:r>
      <w:bookmarkEnd w:id="49"/>
    </w:p>
    <w:bookmarkStart w:id="50" w:name="EN-US_TOPIC_0000001138917817"/>
    <w:bookmarkEnd w:id="50"/>
    <w:p>
      <w:pPr>
        <w:pStyle w:val="Heading2"/>
        <w:numPr>
          <w:numId w:val="67"/>
        </w:numPr>
      </w:pPr>
      <w:bookmarkStart w:id="51" w:name="_Toc256000025"/>
      <w:r>
        <w:t>What's New</w:t>
      </w:r>
      <w:bookmarkEnd w:id="51"/>
    </w:p>
    <w:p>
      <w:r>
        <w:t>None</w:t>
      </w:r>
    </w:p>
    <w:bookmarkStart w:id="52" w:name="EN-US_TOPIC_0000001092178834"/>
    <w:bookmarkEnd w:id="52"/>
    <w:p>
      <w:pPr>
        <w:pStyle w:val="Heading2"/>
      </w:pPr>
      <w:bookmarkStart w:id="53" w:name="_Toc256000026"/>
      <w:r>
        <w:t>Resolved Issues</w:t>
      </w:r>
      <w:bookmarkEnd w:id="5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3571" w:type="pct"/>
            <w:tcBorders>
              <w:top w:val="single" w:sz="6" w:space="0" w:color="000000"/>
              <w:bottom w:val="single" w:sz="6" w:space="0" w:color="000000"/>
            </w:tcBorders>
          </w:tcPr>
          <w:p>
            <w:pPr>
              <w:pStyle w:val="TableText"/>
            </w:pPr>
            <w:r>
              <w:t>DTS2020121407194</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3571" w:type="pct"/>
            <w:tcBorders>
              <w:top w:val="single" w:sz="6" w:space="0" w:color="000000"/>
              <w:bottom w:val="single" w:sz="6" w:space="0" w:color="000000"/>
            </w:tcBorders>
          </w:tcPr>
          <w:p>
            <w:pPr>
              <w:pStyle w:val="TableText"/>
            </w:pPr>
            <w:r>
              <w:t>VP9660 V600R019C10SPC900 [Presentation] [Introduced during modification] When two participants are cascaded in hybrid mode and communicate with the MCU through H.323, if the lower-level conference shares presentation and locks the conference, the upper-level conference participant can successfully share the presentation and the two participants of the two conferences can view their own presentation.</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3571" w:type="pct"/>
            <w:tcBorders>
              <w:top w:val="single" w:sz="6" w:space="0" w:color="000000"/>
              <w:bottom w:val="single" w:sz="6" w:space="0" w:color="000000"/>
            </w:tcBorders>
          </w:tcPr>
          <w:p>
            <w:pPr>
              <w:pStyle w:val="TableText"/>
            </w:pPr>
            <w:r>
              <w:t>Two participants are cascaded in hybrid mode and communicate with the MCU through H.323. The lower-level conference shares presentation and locks the conference.</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71" w:type="pct"/>
            <w:tcBorders>
              <w:top w:val="single" w:sz="6" w:space="0" w:color="000000"/>
              <w:bottom w:val="single" w:sz="6" w:space="0" w:color="000000"/>
            </w:tcBorders>
          </w:tcPr>
          <w:p>
            <w:pPr>
              <w:pStyle w:val="TableText"/>
            </w:pPr>
            <w:r>
              <w:t>The two participants of the two conferences view their own presentation.</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571"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71" w:type="pct"/>
            <w:tcBorders>
              <w:top w:val="single" w:sz="6" w:space="0" w:color="000000"/>
              <w:bottom w:val="single" w:sz="6" w:space="0" w:color="000000"/>
            </w:tcBorders>
          </w:tcPr>
          <w:p>
            <w:pPr>
              <w:pStyle w:val="TableText"/>
            </w:pPr>
            <w:r>
              <w:t>The transmission of the presentation indication message is interrupted.</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71" w:type="pct"/>
            <w:tcBorders>
              <w:top w:val="single" w:sz="6" w:space="0" w:color="000000"/>
              <w:bottom w:val="single" w:sz="6" w:space="0" w:color="000000"/>
            </w:tcBorders>
          </w:tcPr>
          <w:p>
            <w:pPr>
              <w:pStyle w:val="TableText"/>
            </w:pPr>
            <w:r>
              <w:t>The presentation indication message is transmitted normally.</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3571"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3571" w:type="pct"/>
            <w:tcBorders>
              <w:top w:val="single" w:sz="6" w:space="0" w:color="000000"/>
              <w:bottom w:val="single" w:sz="6" w:space="0" w:color="000000"/>
            </w:tcBorders>
          </w:tcPr>
          <w:p>
            <w:pPr>
              <w:pStyle w:val="TableText"/>
            </w:pPr>
            <w:r>
              <w:t>DTS2020123105777</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3571" w:type="pct"/>
            <w:tcBorders>
              <w:top w:val="single" w:sz="6" w:space="0" w:color="000000"/>
              <w:bottom w:val="single" w:sz="6" w:space="0" w:color="000000"/>
            </w:tcBorders>
          </w:tcPr>
          <w:p>
            <w:pPr>
              <w:pStyle w:val="TableText"/>
            </w:pPr>
            <w:r>
              <w:t>[Conference control] [Shandong video networking] The standby board is suspended.</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3571" w:type="pct"/>
            <w:tcBorders>
              <w:top w:val="single" w:sz="6" w:space="0" w:color="000000"/>
              <w:bottom w:val="single" w:sz="6" w:space="0" w:color="000000"/>
            </w:tcBorders>
          </w:tcPr>
          <w:p>
            <w:pPr>
              <w:pStyle w:val="TableText"/>
            </w:pPr>
            <w:r>
              <w:t>In a 2.0 cascaded conference, a cascaded participant joins the conference and then leaves the conference for multiple times.</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71" w:type="pct"/>
            <w:tcBorders>
              <w:top w:val="single" w:sz="6" w:space="0" w:color="000000"/>
              <w:bottom w:val="single" w:sz="6" w:space="0" w:color="000000"/>
            </w:tcBorders>
          </w:tcPr>
          <w:p>
            <w:pPr>
              <w:pStyle w:val="TableText"/>
            </w:pPr>
            <w:r>
              <w:t>The standby board is suspended, and an alarm is generated. Currently, services are not affected.</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571"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71" w:type="pct"/>
            <w:tcBorders>
              <w:top w:val="single" w:sz="6" w:space="0" w:color="000000"/>
              <w:bottom w:val="single" w:sz="6" w:space="0" w:color="000000"/>
            </w:tcBorders>
          </w:tcPr>
          <w:p>
            <w:pPr>
              <w:pStyle w:val="TableText"/>
            </w:pPr>
            <w:r>
              <w:t>An error occurs when the standby MCU processes the access response from the active MCU. As a result, data is deleted incorrectly.</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71" w:type="pct"/>
            <w:tcBorders>
              <w:top w:val="single" w:sz="6" w:space="0" w:color="000000"/>
              <w:bottom w:val="single" w:sz="6" w:space="0" w:color="000000"/>
            </w:tcBorders>
          </w:tcPr>
          <w:p>
            <w:pPr>
              <w:pStyle w:val="TableText"/>
            </w:pPr>
            <w:r>
              <w:t>Modify the logic for the standby board to process access response messages.</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3571"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3571" w:type="pct"/>
            <w:tcBorders>
              <w:top w:val="single" w:sz="6" w:space="0" w:color="000000"/>
              <w:bottom w:val="single" w:sz="6" w:space="0" w:color="000000"/>
            </w:tcBorders>
          </w:tcPr>
          <w:p>
            <w:pPr>
              <w:pStyle w:val="TableText"/>
            </w:pPr>
            <w:r>
              <w:t>DTS2020122800144</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3571" w:type="pct"/>
            <w:tcBorders>
              <w:top w:val="single" w:sz="6" w:space="0" w:color="000000"/>
              <w:bottom w:val="single" w:sz="6" w:space="0" w:color="000000"/>
            </w:tcBorders>
          </w:tcPr>
          <w:p>
            <w:pPr>
              <w:pStyle w:val="TableText"/>
            </w:pPr>
            <w:r>
              <w:t>[Shandong video networking] [Maintenance discovery] An exception occurs when the standby board processes data of cascaded participants. As a result, the standby board is suspended and restarts.</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3571" w:type="pct"/>
            <w:tcBorders>
              <w:top w:val="single" w:sz="6" w:space="0" w:color="000000"/>
              <w:bottom w:val="single" w:sz="6" w:space="0" w:color="000000"/>
            </w:tcBorders>
          </w:tcPr>
          <w:p>
            <w:pPr>
              <w:pStyle w:val="TableText"/>
            </w:pPr>
            <w:r>
              <w:t>Triggered in common service scenarios</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71" w:type="pct"/>
            <w:tcBorders>
              <w:top w:val="single" w:sz="6" w:space="0" w:color="000000"/>
              <w:bottom w:val="single" w:sz="6" w:space="0" w:color="000000"/>
            </w:tcBorders>
          </w:tcPr>
          <w:p>
            <w:pPr>
              <w:pStyle w:val="TableText"/>
            </w:pPr>
            <w:r>
              <w:t>The standby board is suspended, and an alarm is generated. Currently, services are not affected.</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571"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71" w:type="pct"/>
            <w:tcBorders>
              <w:top w:val="single" w:sz="6" w:space="0" w:color="000000"/>
              <w:bottom w:val="single" w:sz="6" w:space="0" w:color="000000"/>
            </w:tcBorders>
          </w:tcPr>
          <w:p>
            <w:pPr>
              <w:pStyle w:val="TableText"/>
            </w:pPr>
            <w:r>
              <w:t>During the processing of cascaded conferences, an error occurred during participant information synchronization and the information about the deleted participant is processed in the standby board.</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71" w:type="pct"/>
            <w:tcBorders>
              <w:top w:val="single" w:sz="6" w:space="0" w:color="000000"/>
              <w:bottom w:val="single" w:sz="6" w:space="0" w:color="000000"/>
            </w:tcBorders>
          </w:tcPr>
          <w:p>
            <w:pPr>
              <w:pStyle w:val="TableText"/>
            </w:pPr>
            <w:r>
              <w:t>Add the condition for checking whether a participant exists before processing the information about the cascaded participant.</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3571" w:type="pct"/>
            <w:tcBorders>
              <w:top w:val="single" w:sz="6" w:space="0" w:color="000000"/>
              <w:bottom w:val="single" w:sz="6" w:space="0" w:color="000000"/>
            </w:tcBorders>
          </w:tcPr>
          <w:p>
            <w:pPr>
              <w:pStyle w:val="TableText"/>
            </w:pPr>
            <w:r>
              <w:t>None</w:t>
            </w:r>
          </w:p>
        </w:tc>
      </w:tr>
    </w:tbl>
    <w:p/>
    <w:bookmarkStart w:id="54" w:name="EN-US_TOPIC_0000001139074983"/>
    <w:bookmarkEnd w:id="54"/>
    <w:p>
      <w:pPr>
        <w:pStyle w:val="Heading2"/>
      </w:pPr>
      <w:bookmarkStart w:id="55" w:name="_Toc256000027"/>
      <w:r>
        <w:t>Version Constraints</w:t>
      </w:r>
      <w:bookmarkEnd w:id="55"/>
    </w:p>
    <w:p>
      <w:r>
        <w:t>The current version does not support SIP-based participant cascading.</w:t>
      </w:r>
    </w:p>
    <w:bookmarkStart w:id="56" w:name="EN-US_TOPIC_0000001092498434"/>
    <w:bookmarkEnd w:id="56"/>
    <w:p>
      <w:pPr>
        <w:pStyle w:val="Heading2"/>
      </w:pPr>
      <w:bookmarkStart w:id="57" w:name="_Toc256000028"/>
      <w:r>
        <w:t>Known Issues</w:t>
      </w:r>
      <w:bookmarkEnd w:id="57"/>
    </w:p>
    <w:p>
      <w:pPr>
        <w:pStyle w:val="BlockLabel"/>
      </w:pPr>
      <w:r>
        <w:t>Issue Description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82" w:type="pct"/>
            <w:tcBorders>
              <w:top w:val="single" w:sz="6" w:space="0" w:color="000000"/>
              <w:bottom w:val="single" w:sz="6" w:space="0" w:color="000000"/>
              <w:right w:val="single" w:sz="6" w:space="0" w:color="000000"/>
            </w:tcBorders>
            <w:shd w:val="clear" w:color="auto" w:fill="D9D9D9"/>
          </w:tcPr>
          <w:p>
            <w:pPr>
              <w:pStyle w:val="TableHeading"/>
            </w:pPr>
            <w:r>
              <w:rPr>
                <w:b/>
              </w:rPr>
              <w:t>Trouble Ticket Number</w:t>
            </w:r>
          </w:p>
        </w:tc>
        <w:tc>
          <w:tcPr>
            <w:tcW w:w="3517" w:type="pct"/>
            <w:tcBorders>
              <w:top w:val="single" w:sz="6" w:space="0" w:color="000000"/>
              <w:bottom w:val="single" w:sz="6" w:space="0" w:color="000000"/>
            </w:tcBorders>
          </w:tcPr>
          <w:p>
            <w:pPr>
              <w:pStyle w:val="TableText"/>
            </w:pPr>
            <w:r>
              <w:t>DTS2020121706834</w:t>
            </w:r>
          </w:p>
        </w:tc>
      </w:tr>
      <w:tr>
        <w:tblPrEx>
          <w:tblW w:w="7938" w:type="dxa"/>
          <w:tblInd w:w="1814" w:type="dxa"/>
          <w:tblLayout w:type="fixed"/>
          <w:tblLook w:val="01E0"/>
        </w:tblPrEx>
        <w:trPr>
          <w:cantSplit w:val="0"/>
        </w:trPr>
        <w:tc>
          <w:tcPr>
            <w:tcW w:w="1482" w:type="pct"/>
            <w:tcBorders>
              <w:top w:val="single" w:sz="6" w:space="0" w:color="000000"/>
              <w:bottom w:val="single" w:sz="6" w:space="0" w:color="000000"/>
              <w:right w:val="single" w:sz="6" w:space="0" w:color="000000"/>
            </w:tcBorders>
            <w:shd w:val="clear" w:color="auto" w:fill="D9D9D9"/>
          </w:tcPr>
          <w:p>
            <w:pPr>
              <w:pStyle w:val="TableHeading"/>
            </w:pPr>
            <w:r>
              <w:rPr>
                <w:b/>
              </w:rPr>
              <w:t>Symptom</w:t>
            </w:r>
          </w:p>
        </w:tc>
        <w:tc>
          <w:tcPr>
            <w:tcW w:w="3517" w:type="pct"/>
            <w:tcBorders>
              <w:top w:val="single" w:sz="6" w:space="0" w:color="000000"/>
              <w:bottom w:val="single" w:sz="6" w:space="0" w:color="000000"/>
            </w:tcBorders>
          </w:tcPr>
          <w:p>
            <w:pPr>
              <w:pStyle w:val="TableText"/>
            </w:pPr>
            <w:r>
              <w:t>VP9660 V600R019C10SPC900 SMC2.0 [Conference control] [Patch test] In a level-2 conference, when presentation is sent and continuous presence is broadcast, the upper-level conference preempts the presentation sharing right. When the video image is switched on a soft client in the level-2 conference, the continuous presence is displayed for about 3s.</w:t>
            </w:r>
          </w:p>
        </w:tc>
      </w:tr>
      <w:tr>
        <w:tblPrEx>
          <w:tblW w:w="7938" w:type="dxa"/>
          <w:tblInd w:w="1814" w:type="dxa"/>
          <w:tblLayout w:type="fixed"/>
          <w:tblLook w:val="01E0"/>
        </w:tblPrEx>
        <w:trPr>
          <w:cantSplit w:val="0"/>
        </w:trPr>
        <w:tc>
          <w:tcPr>
            <w:tcW w:w="1482" w:type="pct"/>
            <w:tcBorders>
              <w:top w:val="single" w:sz="6" w:space="0" w:color="000000"/>
              <w:bottom w:val="single" w:sz="6" w:space="0" w:color="000000"/>
              <w:right w:val="single" w:sz="6" w:space="0" w:color="000000"/>
            </w:tcBorders>
            <w:shd w:val="clear" w:color="auto" w:fill="D9D9D9"/>
          </w:tcPr>
          <w:p>
            <w:pPr>
              <w:pStyle w:val="TableHeading"/>
            </w:pPr>
            <w:r>
              <w:rPr>
                <w:b/>
              </w:rPr>
              <w:t>Severity</w:t>
            </w:r>
          </w:p>
        </w:tc>
        <w:tc>
          <w:tcPr>
            <w:tcW w:w="3517"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482" w:type="pct"/>
            <w:tcBorders>
              <w:top w:val="single" w:sz="6" w:space="0" w:color="000000"/>
              <w:bottom w:val="single" w:sz="6" w:space="0" w:color="000000"/>
              <w:right w:val="single" w:sz="6" w:space="0" w:color="000000"/>
            </w:tcBorders>
            <w:shd w:val="clear" w:color="auto" w:fill="D9D9D9"/>
          </w:tcPr>
          <w:p>
            <w:pPr>
              <w:pStyle w:val="TableHeading"/>
            </w:pPr>
            <w:r>
              <w:rPr>
                <w:b/>
              </w:rPr>
              <w:t>Workaround</w:t>
            </w:r>
          </w:p>
        </w:tc>
        <w:tc>
          <w:tcPr>
            <w:tcW w:w="3517" w:type="pct"/>
            <w:tcBorders>
              <w:top w:val="single" w:sz="6" w:space="0" w:color="000000"/>
              <w:bottom w:val="single" w:sz="6" w:space="0" w:color="000000"/>
            </w:tcBorders>
          </w:tcPr>
          <w:p>
            <w:pPr>
              <w:pStyle w:val="TableText"/>
            </w:pPr>
            <w:r>
              <w:t>None</w:t>
            </w:r>
          </w:p>
        </w:tc>
      </w:tr>
      <w:tr>
        <w:tblPrEx>
          <w:tblW w:w="7938" w:type="dxa"/>
          <w:tblInd w:w="1814" w:type="dxa"/>
          <w:tblLayout w:type="fixed"/>
          <w:tblLook w:val="01E0"/>
        </w:tblPrEx>
        <w:trPr>
          <w:cantSplit w:val="0"/>
        </w:trPr>
        <w:tc>
          <w:tcPr>
            <w:tcW w:w="1482" w:type="pct"/>
            <w:tcBorders>
              <w:top w:val="single" w:sz="6" w:space="0" w:color="000000"/>
              <w:bottom w:val="single" w:sz="6" w:space="0" w:color="000000"/>
              <w:right w:val="single" w:sz="6" w:space="0" w:color="000000"/>
            </w:tcBorders>
            <w:shd w:val="clear" w:color="auto" w:fill="D9D9D9"/>
          </w:tcPr>
          <w:p>
            <w:pPr>
              <w:pStyle w:val="TableHeading"/>
            </w:pPr>
            <w:r>
              <w:rPr>
                <w:b/>
              </w:rPr>
              <w:t>Impact</w:t>
            </w:r>
          </w:p>
        </w:tc>
        <w:tc>
          <w:tcPr>
            <w:tcW w:w="3517" w:type="pct"/>
            <w:tcBorders>
              <w:top w:val="single" w:sz="6" w:space="0" w:color="000000"/>
              <w:bottom w:val="single" w:sz="6" w:space="0" w:color="000000"/>
            </w:tcBorders>
          </w:tcPr>
          <w:p>
            <w:pPr>
              <w:pStyle w:val="TableText"/>
            </w:pPr>
            <w:r>
              <w:t>Preemption of the presentation sharing right in common cascading scenarios</w:t>
            </w:r>
          </w:p>
        </w:tc>
      </w:tr>
      <w:tr>
        <w:tblPrEx>
          <w:tblW w:w="7938" w:type="dxa"/>
          <w:tblInd w:w="1814" w:type="dxa"/>
          <w:tblLayout w:type="fixed"/>
          <w:tblLook w:val="01E0"/>
        </w:tblPrEx>
        <w:trPr>
          <w:cantSplit w:val="0"/>
        </w:trPr>
        <w:tc>
          <w:tcPr>
            <w:tcW w:w="1482" w:type="pct"/>
            <w:tcBorders>
              <w:top w:val="single" w:sz="6" w:space="0" w:color="000000"/>
              <w:bottom w:val="single" w:sz="6" w:space="0" w:color="000000"/>
              <w:right w:val="single" w:sz="6" w:space="0" w:color="000000"/>
            </w:tcBorders>
            <w:shd w:val="clear" w:color="auto" w:fill="D9D9D9"/>
          </w:tcPr>
          <w:p>
            <w:pPr>
              <w:pStyle w:val="TableHeading"/>
            </w:pPr>
            <w:r>
              <w:rPr>
                <w:b/>
              </w:rPr>
              <w:t>Progress</w:t>
            </w:r>
          </w:p>
        </w:tc>
        <w:tc>
          <w:tcPr>
            <w:tcW w:w="3517" w:type="pct"/>
            <w:tcBorders>
              <w:top w:val="single" w:sz="6" w:space="0" w:color="000000"/>
              <w:bottom w:val="single" w:sz="6" w:space="0" w:color="000000"/>
            </w:tcBorders>
          </w:tcPr>
          <w:p>
            <w:pPr>
              <w:pStyle w:val="TableText"/>
            </w:pPr>
            <w:r>
              <w:t>The root cause has been determined, and the solution is to be determined.</w:t>
            </w:r>
          </w:p>
        </w:tc>
      </w:tr>
    </w:tbl>
    <w:p>
      <w:pPr>
        <w:sectPr>
          <w:headerReference w:type="even" r:id="rId45"/>
          <w:headerReference w:type="default" r:id="rId46"/>
          <w:footerReference w:type="even" r:id="rId47"/>
          <w:footerReference w:type="default" r:id="rId48"/>
          <w:type w:val="nextPage"/>
          <w:pgSz w:w="11907" w:h="16840" w:code="9"/>
          <w:pgMar w:top="1701" w:right="1134" w:bottom="1701" w:left="1134" w:header="567" w:footer="567" w:gutter="0"/>
          <w:pgNumType w:fmt="decimal"/>
          <w:cols w:space="425"/>
          <w:docGrid w:linePitch="312"/>
        </w:sectPr>
      </w:pPr>
    </w:p>
    <w:bookmarkStart w:id="58" w:name="EN-US_TOPIC_0000001092050344"/>
    <w:bookmarkEnd w:id="58"/>
    <w:p>
      <w:pPr>
        <w:pStyle w:val="Heading1"/>
      </w:pPr>
      <w:bookmarkStart w:id="59" w:name="_Toc256000029"/>
      <w:r>
        <w:t>V600R019C10SPC800</w:t>
      </w:r>
      <w:bookmarkEnd w:id="59"/>
    </w:p>
    <w:bookmarkStart w:id="60" w:name="EN-US_TOPIC_0000001139120637"/>
    <w:bookmarkEnd w:id="60"/>
    <w:p>
      <w:pPr>
        <w:pStyle w:val="Heading2"/>
        <w:numPr>
          <w:numId w:val="72"/>
        </w:numPr>
      </w:pPr>
      <w:bookmarkStart w:id="61" w:name="_Toc256000030"/>
      <w:r>
        <w:t>What's New</w:t>
      </w:r>
      <w:bookmarkEnd w:id="61"/>
    </w:p>
    <w:p>
      <w:pPr>
        <w:pStyle w:val="BlockLabel"/>
      </w:pPr>
      <w:r>
        <w:t>New Features</w:t>
      </w:r>
    </w:p>
    <w:p>
      <w:r>
        <w:t>None</w:t>
      </w:r>
    </w:p>
    <w:bookmarkStart w:id="62" w:name="EN-US_TOPIC_0000001139120645"/>
    <w:bookmarkEnd w:id="62"/>
    <w:p>
      <w:pPr>
        <w:pStyle w:val="Heading2"/>
      </w:pPr>
      <w:bookmarkStart w:id="63" w:name="_Toc256000031"/>
      <w:r>
        <w:t>Resolved Issues</w:t>
      </w:r>
      <w:bookmarkEnd w:id="6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14"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3585" w:type="pct"/>
            <w:tcBorders>
              <w:top w:val="single" w:sz="6" w:space="0" w:color="000000"/>
              <w:bottom w:val="single" w:sz="6" w:space="0" w:color="000000"/>
            </w:tcBorders>
          </w:tcPr>
          <w:p>
            <w:pPr>
              <w:pStyle w:val="TableText"/>
            </w:pPr>
            <w:r>
              <w:t>DTS2020102710834</w:t>
            </w:r>
          </w:p>
        </w:tc>
      </w:tr>
      <w:tr>
        <w:tblPrEx>
          <w:tblW w:w="7938" w:type="dxa"/>
          <w:tblInd w:w="1814" w:type="dxa"/>
          <w:tblLayout w:type="fixed"/>
          <w:tblLook w:val="01E0"/>
        </w:tblPrEx>
        <w:trPr>
          <w:cantSplit w:val="0"/>
        </w:trPr>
        <w:tc>
          <w:tcPr>
            <w:tcW w:w="1414"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3585" w:type="pct"/>
            <w:tcBorders>
              <w:top w:val="single" w:sz="6" w:space="0" w:color="000000"/>
              <w:bottom w:val="single" w:sz="6" w:space="0" w:color="000000"/>
            </w:tcBorders>
          </w:tcPr>
          <w:p>
            <w:pPr>
              <w:pStyle w:val="TableText"/>
            </w:pPr>
            <w:r>
              <w:t>VP9660_19.1_SMC2.0 [Maintenance feedback] In a provincial-level conference held in Shandong province, a character in the caption is incorrectly displayed.</w:t>
            </w:r>
          </w:p>
        </w:tc>
      </w:tr>
      <w:tr>
        <w:tblPrEx>
          <w:tblW w:w="7938" w:type="dxa"/>
          <w:tblInd w:w="1814" w:type="dxa"/>
          <w:tblLayout w:type="fixed"/>
          <w:tblLook w:val="01E0"/>
        </w:tblPrEx>
        <w:trPr>
          <w:cantSplit w:val="0"/>
        </w:trPr>
        <w:tc>
          <w:tcPr>
            <w:tcW w:w="1414"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3585" w:type="pct"/>
            <w:tcBorders>
              <w:top w:val="single" w:sz="6" w:space="0" w:color="000000"/>
              <w:bottom w:val="single" w:sz="6" w:space="0" w:color="000000"/>
            </w:tcBorders>
          </w:tcPr>
          <w:p>
            <w:pPr>
              <w:pStyle w:val="TableText"/>
            </w:pPr>
            <w:r>
              <w:t xml:space="preserve">1. Initiate a universal transcoding conference, set the </w:t>
            </w:r>
            <w:r>
              <w:rPr>
                <w:b/>
              </w:rPr>
              <w:t>Sharing mode</w:t>
            </w:r>
            <w:r>
              <w:t xml:space="preserve"> on the </w:t>
            </w:r>
            <w:r>
              <w:rPr>
                <w:b/>
              </w:rPr>
              <w:t>Caption</w:t>
            </w:r>
            <w:r>
              <w:t xml:space="preserve"> tab page to </w:t>
            </w:r>
            <w:r>
              <w:rPr>
                <w:b/>
              </w:rPr>
              <w:t>Other than T.140</w:t>
            </w:r>
            <w:r>
              <w:t xml:space="preserve"> for the endpoint, and call the endpoint to join the conference. 2. On the SMC, set the character that was incorrectly displayed to be displayed in the banner. 3. The character is incorrectly displayed in the banner on the endpoint.</w:t>
            </w:r>
          </w:p>
        </w:tc>
      </w:tr>
      <w:tr>
        <w:tblPrEx>
          <w:tblW w:w="7938" w:type="dxa"/>
          <w:tblInd w:w="1814" w:type="dxa"/>
          <w:tblLayout w:type="fixed"/>
          <w:tblLook w:val="01E0"/>
        </w:tblPrEx>
        <w:trPr>
          <w:cantSplit w:val="0"/>
        </w:trPr>
        <w:tc>
          <w:tcPr>
            <w:tcW w:w="1414"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85" w:type="pct"/>
            <w:tcBorders>
              <w:top w:val="single" w:sz="6" w:space="0" w:color="000000"/>
              <w:bottom w:val="single" w:sz="6" w:space="0" w:color="000000"/>
            </w:tcBorders>
          </w:tcPr>
          <w:p>
            <w:pPr>
              <w:pStyle w:val="TableText"/>
            </w:pPr>
            <w:r>
              <w:t>Banner display</w:t>
            </w:r>
          </w:p>
        </w:tc>
      </w:tr>
      <w:tr>
        <w:tblPrEx>
          <w:tblW w:w="7938" w:type="dxa"/>
          <w:tblInd w:w="1814" w:type="dxa"/>
          <w:tblLayout w:type="fixed"/>
          <w:tblLook w:val="01E0"/>
        </w:tblPrEx>
        <w:trPr>
          <w:cantSplit w:val="0"/>
        </w:trPr>
        <w:tc>
          <w:tcPr>
            <w:tcW w:w="1414"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585"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414"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85" w:type="pct"/>
            <w:tcBorders>
              <w:top w:val="single" w:sz="6" w:space="0" w:color="000000"/>
              <w:bottom w:val="single" w:sz="6" w:space="0" w:color="000000"/>
            </w:tcBorders>
          </w:tcPr>
          <w:p>
            <w:pPr>
              <w:pStyle w:val="TableText"/>
            </w:pPr>
            <w:r>
              <w:t>The word stock is not properly set.</w:t>
            </w:r>
          </w:p>
        </w:tc>
      </w:tr>
      <w:tr>
        <w:tblPrEx>
          <w:tblW w:w="7938" w:type="dxa"/>
          <w:tblInd w:w="1814" w:type="dxa"/>
          <w:tblLayout w:type="fixed"/>
          <w:tblLook w:val="01E0"/>
        </w:tblPrEx>
        <w:trPr>
          <w:cantSplit w:val="0"/>
        </w:trPr>
        <w:tc>
          <w:tcPr>
            <w:tcW w:w="1414"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85" w:type="pct"/>
            <w:tcBorders>
              <w:top w:val="single" w:sz="6" w:space="0" w:color="000000"/>
              <w:bottom w:val="single" w:sz="6" w:space="0" w:color="000000"/>
            </w:tcBorders>
          </w:tcPr>
          <w:p>
            <w:pPr>
              <w:pStyle w:val="TableText"/>
            </w:pPr>
            <w:r>
              <w:t>Adjust the word stock.</w:t>
            </w:r>
          </w:p>
        </w:tc>
      </w:tr>
      <w:tr>
        <w:tblPrEx>
          <w:tblW w:w="7938" w:type="dxa"/>
          <w:tblInd w:w="1814" w:type="dxa"/>
          <w:tblLayout w:type="fixed"/>
          <w:tblLook w:val="01E0"/>
        </w:tblPrEx>
        <w:trPr>
          <w:cantSplit w:val="0"/>
        </w:trPr>
        <w:tc>
          <w:tcPr>
            <w:tcW w:w="1414"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3585" w:type="pct"/>
            <w:tcBorders>
              <w:top w:val="single" w:sz="6" w:space="0" w:color="000000"/>
              <w:bottom w:val="single" w:sz="6" w:space="0" w:color="000000"/>
            </w:tcBorders>
          </w:tcPr>
          <w:p>
            <w:pPr>
              <w:pStyle w:val="TableText"/>
            </w:pPr>
            <w:r>
              <w:t>None</w:t>
            </w:r>
          </w:p>
        </w:tc>
      </w:tr>
    </w:tbl>
    <w:p/>
    <w:bookmarkStart w:id="64" w:name="EN-US_TOPIC_0000001139216081"/>
    <w:bookmarkEnd w:id="64"/>
    <w:p>
      <w:pPr>
        <w:pStyle w:val="Heading2"/>
      </w:pPr>
      <w:bookmarkStart w:id="65" w:name="_Toc256000032"/>
      <w:r>
        <w:t>Version Constraints</w:t>
      </w:r>
      <w:bookmarkEnd w:id="65"/>
    </w:p>
    <w:p>
      <w:r>
        <w:t>The current version does not support SIP-based participant cascading.</w:t>
      </w:r>
    </w:p>
    <w:bookmarkStart w:id="66" w:name="EN-US_TOPIC_0000001092338498"/>
    <w:bookmarkEnd w:id="66"/>
    <w:p>
      <w:pPr>
        <w:pStyle w:val="Heading2"/>
      </w:pPr>
      <w:bookmarkStart w:id="67" w:name="_Toc256000033"/>
      <w:r>
        <w:t>Known Issues</w:t>
      </w:r>
      <w:bookmarkEnd w:id="67"/>
    </w:p>
    <w:p>
      <w:pPr>
        <w:pStyle w:val="BlockLabel"/>
      </w:pPr>
      <w:r>
        <w:t>Issue Description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rPr>
                <w:b/>
              </w:rPr>
              <w:t>Trouble Ticket Number</w:t>
            </w:r>
          </w:p>
        </w:tc>
        <w:tc>
          <w:tcPr>
            <w:tcW w:w="3571" w:type="pct"/>
            <w:tcBorders>
              <w:top w:val="single" w:sz="6" w:space="0" w:color="000000"/>
              <w:bottom w:val="single" w:sz="6" w:space="0" w:color="000000"/>
            </w:tcBorders>
          </w:tcPr>
          <w:p>
            <w:pPr>
              <w:pStyle w:val="TableText"/>
            </w:pPr>
            <w:r>
              <w:t>DTS2020110701345</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rPr>
                <w:b/>
              </w:rPr>
              <w:t>Symptom</w:t>
            </w:r>
          </w:p>
        </w:tc>
        <w:tc>
          <w:tcPr>
            <w:tcW w:w="3571" w:type="pct"/>
            <w:tcBorders>
              <w:top w:val="single" w:sz="6" w:space="0" w:color="000000"/>
              <w:bottom w:val="single" w:sz="6" w:space="0" w:color="000000"/>
            </w:tcBorders>
          </w:tcPr>
          <w:p>
            <w:pPr>
              <w:pStyle w:val="TableText"/>
            </w:pPr>
            <w:r>
              <w:t>VP9660_19.1_SMC2.0 networking [Maintenance discovery] When two groups of two-level cascaded conferences are held on an MCU and the function of continuously selecting a participant to view is enabled on the SMC for the chair participant (the lower-level participant on group), manually select the lower-level participant of the other group. There is a possibility that frame freezing of the selected participant lasts for about 3 to 4 seconds.</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rPr>
                <w:b/>
              </w:rPr>
              <w:t>Severity</w:t>
            </w:r>
          </w:p>
        </w:tc>
        <w:tc>
          <w:tcPr>
            <w:tcW w:w="3571"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rPr>
                <w:b/>
              </w:rPr>
              <w:t>Workaround</w:t>
            </w:r>
          </w:p>
        </w:tc>
        <w:tc>
          <w:tcPr>
            <w:tcW w:w="3571" w:type="pct"/>
            <w:tcBorders>
              <w:top w:val="single" w:sz="6" w:space="0" w:color="000000"/>
              <w:bottom w:val="single" w:sz="6" w:space="0" w:color="000000"/>
            </w:tcBorders>
          </w:tcPr>
          <w:p>
            <w:pPr>
              <w:pStyle w:val="TableText"/>
            </w:pPr>
            <w:r>
              <w:t>None</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rPr>
                <w:b/>
              </w:rPr>
              <w:t>Impact</w:t>
            </w:r>
          </w:p>
        </w:tc>
        <w:tc>
          <w:tcPr>
            <w:tcW w:w="3571" w:type="pct"/>
            <w:tcBorders>
              <w:top w:val="single" w:sz="6" w:space="0" w:color="000000"/>
              <w:bottom w:val="single" w:sz="6" w:space="0" w:color="000000"/>
            </w:tcBorders>
          </w:tcPr>
          <w:p>
            <w:pPr>
              <w:pStyle w:val="TableText"/>
            </w:pPr>
            <w:r>
              <w:t>On the SMC, switch participants consecutively.</w:t>
            </w:r>
          </w:p>
        </w:tc>
      </w:tr>
      <w:tr>
        <w:tblPrEx>
          <w:tblW w:w="7938" w:type="dxa"/>
          <w:tblInd w:w="1814" w:type="dxa"/>
          <w:tblLayout w:type="fixed"/>
          <w:tblLook w:val="01E0"/>
        </w:tblPrEx>
        <w:trPr>
          <w:cantSplit w:val="0"/>
        </w:trPr>
        <w:tc>
          <w:tcPr>
            <w:tcW w:w="1428" w:type="pct"/>
            <w:tcBorders>
              <w:top w:val="single" w:sz="6" w:space="0" w:color="000000"/>
              <w:bottom w:val="single" w:sz="6" w:space="0" w:color="000000"/>
              <w:right w:val="single" w:sz="6" w:space="0" w:color="000000"/>
            </w:tcBorders>
            <w:shd w:val="clear" w:color="auto" w:fill="D9D9D9"/>
          </w:tcPr>
          <w:p>
            <w:pPr>
              <w:pStyle w:val="TableHeading"/>
            </w:pPr>
            <w:r>
              <w:rPr>
                <w:b/>
              </w:rPr>
              <w:t>Progress</w:t>
            </w:r>
          </w:p>
        </w:tc>
        <w:tc>
          <w:tcPr>
            <w:tcW w:w="3571" w:type="pct"/>
            <w:tcBorders>
              <w:top w:val="single" w:sz="6" w:space="0" w:color="000000"/>
              <w:bottom w:val="single" w:sz="6" w:space="0" w:color="000000"/>
            </w:tcBorders>
          </w:tcPr>
          <w:p>
            <w:pPr>
              <w:pStyle w:val="TableText"/>
            </w:pPr>
            <w:r>
              <w:t>The problem scope has been determined, and the root cause is being located.</w:t>
            </w:r>
          </w:p>
        </w:tc>
      </w:tr>
    </w:tbl>
    <w:p>
      <w:pPr>
        <w:sectPr>
          <w:headerReference w:type="even" r:id="rId49"/>
          <w:headerReference w:type="default" r:id="rId50"/>
          <w:footerReference w:type="even" r:id="rId51"/>
          <w:footerReference w:type="default" r:id="rId52"/>
          <w:type w:val="nextPage"/>
          <w:pgSz w:w="11907" w:h="16840" w:code="9"/>
          <w:pgMar w:top="1701" w:right="1134" w:bottom="1701" w:left="1134" w:header="567" w:footer="567" w:gutter="0"/>
          <w:pgNumType w:fmt="decimal"/>
          <w:cols w:space="425"/>
          <w:docGrid w:linePitch="312"/>
        </w:sectPr>
      </w:pPr>
    </w:p>
    <w:bookmarkStart w:id="68" w:name="EN-US_TOPIC_0000001139120641"/>
    <w:bookmarkEnd w:id="68"/>
    <w:p>
      <w:pPr>
        <w:pStyle w:val="Heading1"/>
      </w:pPr>
      <w:bookmarkStart w:id="69" w:name="_Toc256000034"/>
      <w:r>
        <w:t>V600R019C10SPC750</w:t>
      </w:r>
      <w:bookmarkEnd w:id="69"/>
    </w:p>
    <w:bookmarkStart w:id="70" w:name="EN-US_TOPIC_0000001138917829"/>
    <w:bookmarkEnd w:id="70"/>
    <w:p>
      <w:pPr>
        <w:pStyle w:val="Heading2"/>
        <w:numPr>
          <w:numId w:val="77"/>
        </w:numPr>
      </w:pPr>
      <w:bookmarkStart w:id="71" w:name="_Toc256000035"/>
      <w:r>
        <w:t>What's New</w:t>
      </w:r>
      <w:bookmarkEnd w:id="71"/>
    </w:p>
    <w:p>
      <w:pPr>
        <w:pStyle w:val="BlockLabel"/>
      </w:pPr>
      <w:r>
        <w:t>新增特性</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125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Feature Name</w:t>
            </w:r>
          </w:p>
        </w:tc>
        <w:tc>
          <w:tcPr>
            <w:tcW w:w="1250" w:type="pct"/>
            <w:tcBorders>
              <w:top w:val="single" w:sz="6" w:space="0" w:color="000000"/>
              <w:bottom w:val="single" w:sz="6" w:space="0" w:color="000000"/>
              <w:right w:val="single" w:sz="6" w:space="0" w:color="000000"/>
            </w:tcBorders>
            <w:shd w:val="clear" w:color="auto" w:fill="D9D9D9"/>
          </w:tcPr>
          <w:p>
            <w:pPr>
              <w:pStyle w:val="TableHeading"/>
            </w:pPr>
            <w:r>
              <w:t>Sub-Feature  Name</w:t>
            </w:r>
          </w:p>
        </w:tc>
        <w:tc>
          <w:tcPr>
            <w:tcW w:w="1250" w:type="pct"/>
            <w:tcBorders>
              <w:top w:val="single" w:sz="6" w:space="0" w:color="000000"/>
              <w:bottom w:val="single" w:sz="6" w:space="0" w:color="000000"/>
            </w:tcBorders>
            <w:shd w:val="clear" w:color="auto" w:fill="D9D9D9"/>
          </w:tcPr>
          <w:p>
            <w:pPr>
              <w:pStyle w:val="TableHeading"/>
            </w:pPr>
            <w:r>
              <w:t>Feature  Description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1</w:t>
            </w:r>
          </w:p>
        </w:tc>
        <w:tc>
          <w:tcPr>
            <w:tcW w:w="1250" w:type="pct"/>
            <w:tcBorders>
              <w:top w:val="single" w:sz="6" w:space="0" w:color="000000"/>
              <w:bottom w:val="single" w:sz="6" w:space="0" w:color="000000"/>
              <w:right w:val="single" w:sz="6" w:space="0" w:color="000000"/>
            </w:tcBorders>
          </w:tcPr>
          <w:p>
            <w:pPr>
              <w:pStyle w:val="TableText"/>
            </w:pPr>
            <w:r>
              <w:t>Presentation optimization for cascaded participants</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Optimize the presentation feature design so that it is more user-friendly.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2</w:t>
            </w:r>
          </w:p>
        </w:tc>
        <w:tc>
          <w:tcPr>
            <w:tcW w:w="1250" w:type="pct"/>
            <w:tcBorders>
              <w:top w:val="single" w:sz="6" w:space="0" w:color="000000"/>
              <w:bottom w:val="single" w:sz="6" w:space="0" w:color="000000"/>
              <w:right w:val="single" w:sz="6" w:space="0" w:color="000000"/>
            </w:tcBorders>
          </w:tcPr>
          <w:p>
            <w:pPr>
              <w:pStyle w:val="TableText"/>
            </w:pPr>
            <w:r>
              <w:t>Conference control allowed for the chair site after the SMC that designates the site as the chair site goes offline</w:t>
            </w:r>
          </w:p>
        </w:tc>
        <w:tc>
          <w:tcPr>
            <w:tcW w:w="1250" w:type="pct"/>
            <w:tcBorders>
              <w:top w:val="single" w:sz="6" w:space="0" w:color="000000"/>
              <w:bottom w:val="single" w:sz="6" w:space="0" w:color="000000"/>
              <w:right w:val="single" w:sz="6" w:space="0" w:color="000000"/>
            </w:tcBorders>
          </w:tcPr>
          <w:p>
            <w:pPr>
              <w:pStyle w:val="TableText"/>
            </w:pPr>
            <w:r>
              <w:t>-</w:t>
            </w:r>
          </w:p>
        </w:tc>
        <w:tc>
          <w:tcPr>
            <w:tcW w:w="1250" w:type="pct"/>
            <w:tcBorders>
              <w:top w:val="single" w:sz="6" w:space="0" w:color="000000"/>
              <w:bottom w:val="single" w:sz="6" w:space="0" w:color="000000"/>
            </w:tcBorders>
          </w:tcPr>
          <w:p>
            <w:pPr>
              <w:pStyle w:val="TableText"/>
            </w:pPr>
            <w:r>
              <w:t>Allow the chair site to perform conference control operations during an SMC switchover.</w:t>
            </w:r>
          </w:p>
        </w:tc>
      </w:tr>
    </w:tbl>
    <w:p/>
    <w:bookmarkStart w:id="72" w:name="EN-US_TOPIC_0000001092050342"/>
    <w:bookmarkEnd w:id="72"/>
    <w:p>
      <w:pPr>
        <w:pStyle w:val="Heading2"/>
      </w:pPr>
      <w:bookmarkStart w:id="73" w:name="_Toc256000036"/>
      <w:r>
        <w:t>Resolved Issues</w:t>
      </w:r>
      <w:bookmarkEnd w:id="7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Trouble Ticket No.</w:t>
            </w:r>
          </w:p>
        </w:tc>
        <w:tc>
          <w:tcPr>
            <w:tcW w:w="4141" w:type="pct"/>
            <w:tcBorders>
              <w:top w:val="single" w:sz="6" w:space="0" w:color="000000"/>
              <w:bottom w:val="single" w:sz="6" w:space="0" w:color="000000"/>
            </w:tcBorders>
          </w:tcPr>
          <w:p>
            <w:pPr>
              <w:pStyle w:val="TableText"/>
            </w:pPr>
            <w:r>
              <w:t>DTS2020092510955</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4141" w:type="pct"/>
            <w:tcBorders>
              <w:top w:val="single" w:sz="6" w:space="0" w:color="000000"/>
              <w:bottom w:val="single" w:sz="6" w:space="0" w:color="000000"/>
            </w:tcBorders>
          </w:tcPr>
          <w:p>
            <w:pPr>
              <w:pStyle w:val="TableText"/>
            </w:pPr>
            <w:r>
              <w:t>After a conference is initiated, viewing the debug log of the cpucom module on the web page causes a cpucom process restart.</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4141" w:type="pct"/>
            <w:tcBorders>
              <w:top w:val="single" w:sz="6" w:space="0" w:color="000000"/>
              <w:bottom w:val="single" w:sz="6" w:space="0" w:color="000000"/>
            </w:tcBorders>
          </w:tcPr>
          <w:p>
            <w:pPr>
              <w:pStyle w:val="TableText"/>
            </w:pPr>
            <w:r>
              <w:t>Initiate a conference and open the debug log of the cpucom module on the web interface.</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41" w:type="pct"/>
            <w:tcBorders>
              <w:top w:val="single" w:sz="6" w:space="0" w:color="000000"/>
              <w:bottom w:val="single" w:sz="6" w:space="0" w:color="000000"/>
            </w:tcBorders>
          </w:tcPr>
          <w:p>
            <w:pPr>
              <w:pStyle w:val="TableText"/>
            </w:pPr>
            <w:r>
              <w:t>The cpucom process restarts.</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41"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41" w:type="pct"/>
            <w:tcBorders>
              <w:top w:val="single" w:sz="6" w:space="0" w:color="000000"/>
              <w:bottom w:val="single" w:sz="6" w:space="0" w:color="000000"/>
            </w:tcBorders>
          </w:tcPr>
          <w:p>
            <w:pPr>
              <w:pStyle w:val="TableText"/>
            </w:pPr>
            <w:r>
              <w:t>Debug logs are incorrectly recorded. As a result, the process restarts.</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41" w:type="pct"/>
            <w:tcBorders>
              <w:top w:val="single" w:sz="6" w:space="0" w:color="000000"/>
              <w:bottom w:val="single" w:sz="6" w:space="0" w:color="000000"/>
            </w:tcBorders>
          </w:tcPr>
          <w:p>
            <w:pPr>
              <w:pStyle w:val="TableText"/>
            </w:pPr>
            <w:r>
              <w:t>Modify log printing.</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4141" w:type="pct"/>
            <w:tcBorders>
              <w:top w:val="single" w:sz="6" w:space="0" w:color="000000"/>
              <w:bottom w:val="single" w:sz="6" w:space="0" w:color="000000"/>
            </w:tcBorders>
          </w:tcPr>
          <w:p>
            <w:pPr>
              <w:pStyle w:val="TableText"/>
            </w:pPr>
            <w:r>
              <w:t>None</w:t>
            </w:r>
          </w:p>
        </w:tc>
      </w:tr>
    </w:tbl>
    <w:p/>
    <w:bookmarkStart w:id="74" w:name="EN-US_TOPIC_0000001092050348"/>
    <w:bookmarkEnd w:id="74"/>
    <w:p>
      <w:pPr>
        <w:pStyle w:val="Heading2"/>
      </w:pPr>
      <w:bookmarkStart w:id="75" w:name="_Toc256000037"/>
      <w:r>
        <w:t>Known Issues</w:t>
      </w:r>
      <w:bookmarkEnd w:id="75"/>
    </w:p>
    <w:p>
      <w:r>
        <w:t>None</w:t>
      </w:r>
    </w:p>
    <w:bookmarkStart w:id="76" w:name="EN-US_TOPIC_0000001092498430"/>
    <w:bookmarkEnd w:id="76"/>
    <w:p>
      <w:pPr>
        <w:pStyle w:val="Heading2"/>
      </w:pPr>
      <w:bookmarkStart w:id="77" w:name="_Toc256000038"/>
      <w:r>
        <w:t>Known Issues</w:t>
      </w:r>
      <w:bookmarkEnd w:id="77"/>
    </w:p>
    <w:p>
      <w:pPr>
        <w:pStyle w:val="BlockLabel"/>
      </w:pPr>
      <w:r>
        <w:t>Issue Description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Trouble Ticket Number</w:t>
            </w:r>
          </w:p>
        </w:tc>
        <w:tc>
          <w:tcPr>
            <w:tcW w:w="3564" w:type="pct"/>
            <w:tcBorders>
              <w:top w:val="single" w:sz="6" w:space="0" w:color="000000"/>
              <w:bottom w:val="single" w:sz="6" w:space="0" w:color="000000"/>
            </w:tcBorders>
          </w:tcPr>
          <w:p>
            <w:pPr>
              <w:pStyle w:val="TableText"/>
            </w:pPr>
            <w:r>
              <w:t>DTS2020110701345</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Symptom</w:t>
            </w:r>
          </w:p>
        </w:tc>
        <w:tc>
          <w:tcPr>
            <w:tcW w:w="3564" w:type="pct"/>
            <w:tcBorders>
              <w:top w:val="single" w:sz="6" w:space="0" w:color="000000"/>
              <w:bottom w:val="single" w:sz="6" w:space="0" w:color="000000"/>
            </w:tcBorders>
          </w:tcPr>
          <w:p>
            <w:pPr>
              <w:pStyle w:val="TableText"/>
            </w:pPr>
            <w:r>
              <w:t>VP9660_19.1_SMC2.0 networking [Maintenance discovery] When two groups of two-level cascaded conferences are held on an MCU and the function of continuously selecting a participant to view is enabled on the SMC for the chair participant (the lower-level participant on group), manually select the lower-level participant of the other group. There is a possibility that frame freezing of the selected participant lasts for about 3 to 4 seconds.</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Severity</w:t>
            </w:r>
          </w:p>
        </w:tc>
        <w:tc>
          <w:tcPr>
            <w:tcW w:w="3564"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Workaround</w:t>
            </w:r>
          </w:p>
        </w:tc>
        <w:tc>
          <w:tcPr>
            <w:tcW w:w="3564" w:type="pct"/>
            <w:tcBorders>
              <w:top w:val="single" w:sz="6" w:space="0" w:color="000000"/>
              <w:bottom w:val="single" w:sz="6" w:space="0" w:color="000000"/>
            </w:tcBorders>
          </w:tcPr>
          <w:p>
            <w:pPr>
              <w:pStyle w:val="TableText"/>
            </w:pPr>
            <w:r>
              <w:t>None</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Impact</w:t>
            </w:r>
          </w:p>
        </w:tc>
        <w:tc>
          <w:tcPr>
            <w:tcW w:w="3564" w:type="pct"/>
            <w:tcBorders>
              <w:top w:val="single" w:sz="6" w:space="0" w:color="000000"/>
              <w:bottom w:val="single" w:sz="6" w:space="0" w:color="000000"/>
            </w:tcBorders>
          </w:tcPr>
          <w:p>
            <w:pPr>
              <w:pStyle w:val="TableText"/>
            </w:pPr>
            <w:r>
              <w:t>On the SMC, switch participants consecutively.</w:t>
            </w:r>
          </w:p>
        </w:tc>
      </w:tr>
      <w:tr>
        <w:tblPrEx>
          <w:tblW w:w="7938" w:type="dxa"/>
          <w:tblInd w:w="1814" w:type="dxa"/>
          <w:tblLayout w:type="fixed"/>
          <w:tblLook w:val="01E0"/>
        </w:tblPrEx>
        <w:trPr>
          <w:cantSplit w:val="0"/>
        </w:trPr>
        <w:tc>
          <w:tcPr>
            <w:tcW w:w="1435" w:type="pct"/>
            <w:tcBorders>
              <w:top w:val="single" w:sz="6" w:space="0" w:color="000000"/>
              <w:bottom w:val="single" w:sz="6" w:space="0" w:color="000000"/>
              <w:right w:val="single" w:sz="6" w:space="0" w:color="000000"/>
            </w:tcBorders>
            <w:shd w:val="clear" w:color="auto" w:fill="D9D9D9"/>
          </w:tcPr>
          <w:p>
            <w:pPr>
              <w:pStyle w:val="TableHeading"/>
            </w:pPr>
            <w:r>
              <w:rPr>
                <w:b/>
              </w:rPr>
              <w:t>Progress</w:t>
            </w:r>
          </w:p>
        </w:tc>
        <w:tc>
          <w:tcPr>
            <w:tcW w:w="3564" w:type="pct"/>
            <w:tcBorders>
              <w:top w:val="single" w:sz="6" w:space="0" w:color="000000"/>
              <w:bottom w:val="single" w:sz="6" w:space="0" w:color="000000"/>
            </w:tcBorders>
          </w:tcPr>
          <w:p>
            <w:pPr>
              <w:pStyle w:val="TableText"/>
            </w:pPr>
            <w:r>
              <w:t>The problem scope has been determined. The root cause is being located and will be resolved in the next version.</w:t>
            </w:r>
          </w:p>
        </w:tc>
      </w:tr>
    </w:tbl>
    <w:p>
      <w:pPr>
        <w:sectPr>
          <w:headerReference w:type="even" r:id="rId53"/>
          <w:headerReference w:type="default" r:id="rId54"/>
          <w:footerReference w:type="even" r:id="rId55"/>
          <w:footerReference w:type="default" r:id="rId56"/>
          <w:type w:val="nextPage"/>
          <w:pgSz w:w="11907" w:h="16840" w:code="9"/>
          <w:pgMar w:top="1701" w:right="1134" w:bottom="1701" w:left="1134" w:header="567" w:footer="567" w:gutter="0"/>
          <w:pgNumType w:fmt="decimal"/>
          <w:cols w:space="425"/>
          <w:docGrid w:linePitch="312"/>
        </w:sectPr>
      </w:pPr>
    </w:p>
    <w:bookmarkStart w:id="78" w:name="EN-US_TOPIC_0000001092338490"/>
    <w:bookmarkEnd w:id="78"/>
    <w:p>
      <w:pPr>
        <w:pStyle w:val="Heading1"/>
      </w:pPr>
      <w:bookmarkStart w:id="79" w:name="_Toc256000039"/>
      <w:r>
        <w:t>V600R019C10SPC731</w:t>
      </w:r>
      <w:bookmarkEnd w:id="79"/>
    </w:p>
    <w:bookmarkStart w:id="80" w:name="EN-US_TOPIC_0000001092178830"/>
    <w:bookmarkEnd w:id="80"/>
    <w:p>
      <w:pPr>
        <w:pStyle w:val="Heading2"/>
        <w:numPr>
          <w:numId w:val="82"/>
        </w:numPr>
      </w:pPr>
      <w:bookmarkStart w:id="81" w:name="_Toc256000040"/>
      <w:r>
        <w:t>What's New</w:t>
      </w:r>
      <w:bookmarkEnd w:id="81"/>
    </w:p>
    <w:p>
      <w:r>
        <w:t>SPC731 is the patch version of SPC730 and is used on the SMC2.0 network. Some issues are resolved based on SPC720, and no new features are added.</w:t>
      </w:r>
    </w:p>
    <w:bookmarkStart w:id="82" w:name="EN-US_TOPIC_0000001138917827"/>
    <w:bookmarkEnd w:id="82"/>
    <w:p>
      <w:pPr>
        <w:pStyle w:val="Heading2"/>
      </w:pPr>
      <w:bookmarkStart w:id="83" w:name="_Toc256000041"/>
      <w:r>
        <w:t>Resolved Issues</w:t>
      </w:r>
      <w:bookmarkEnd w:id="8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388"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3612" w:type="pct"/>
            <w:tcBorders>
              <w:top w:val="single" w:sz="6" w:space="0" w:color="000000"/>
              <w:bottom w:val="single" w:sz="6" w:space="0" w:color="000000"/>
            </w:tcBorders>
          </w:tcPr>
          <w:p>
            <w:pPr>
              <w:pStyle w:val="TableText"/>
            </w:pPr>
            <w:r>
              <w:t>DTS2020102403580</w:t>
            </w:r>
          </w:p>
        </w:tc>
      </w:tr>
      <w:tr>
        <w:tblPrEx>
          <w:tblW w:w="7938" w:type="dxa"/>
          <w:tblInd w:w="1814" w:type="dxa"/>
          <w:tblLayout w:type="fixed"/>
          <w:tblLook w:val="01E0"/>
        </w:tblPrEx>
        <w:trPr>
          <w:cantSplit w:val="0"/>
        </w:trPr>
        <w:tc>
          <w:tcPr>
            <w:tcW w:w="138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3612" w:type="pct"/>
            <w:tcBorders>
              <w:top w:val="single" w:sz="6" w:space="0" w:color="000000"/>
              <w:bottom w:val="single" w:sz="6" w:space="0" w:color="000000"/>
            </w:tcBorders>
          </w:tcPr>
          <w:p>
            <w:pPr>
              <w:pStyle w:val="TableText"/>
            </w:pPr>
            <w:r>
              <w:t>The call_media of the signaling board is suspended and the signaling board is not switched over.</w:t>
            </w:r>
          </w:p>
        </w:tc>
      </w:tr>
      <w:tr>
        <w:tblPrEx>
          <w:tblW w:w="7938" w:type="dxa"/>
          <w:tblInd w:w="1814" w:type="dxa"/>
          <w:tblLayout w:type="fixed"/>
          <w:tblLook w:val="01E0"/>
        </w:tblPrEx>
        <w:trPr>
          <w:cantSplit w:val="0"/>
        </w:trPr>
        <w:tc>
          <w:tcPr>
            <w:tcW w:w="1388"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3612" w:type="pct"/>
            <w:tcBorders>
              <w:top w:val="single" w:sz="6" w:space="0" w:color="000000"/>
              <w:bottom w:val="single" w:sz="6" w:space="0" w:color="000000"/>
            </w:tcBorders>
          </w:tcPr>
          <w:p>
            <w:pPr>
              <w:pStyle w:val="TableText"/>
            </w:pPr>
            <w:r>
              <w:t>Kill the key processes of the signaling boards in slots 8 and 9.</w:t>
            </w:r>
          </w:p>
        </w:tc>
      </w:tr>
      <w:tr>
        <w:tblPrEx>
          <w:tblW w:w="7938" w:type="dxa"/>
          <w:tblInd w:w="1814" w:type="dxa"/>
          <w:tblLayout w:type="fixed"/>
          <w:tblLook w:val="01E0"/>
        </w:tblPrEx>
        <w:trPr>
          <w:cantSplit w:val="0"/>
        </w:trPr>
        <w:tc>
          <w:tcPr>
            <w:tcW w:w="138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612" w:type="pct"/>
            <w:tcBorders>
              <w:top w:val="single" w:sz="6" w:space="0" w:color="000000"/>
              <w:bottom w:val="single" w:sz="6" w:space="0" w:color="000000"/>
            </w:tcBorders>
          </w:tcPr>
          <w:p>
            <w:pPr>
              <w:pStyle w:val="TableText"/>
            </w:pPr>
            <w:r>
              <w:t>A signaling board exception occurs.</w:t>
            </w:r>
          </w:p>
        </w:tc>
      </w:tr>
      <w:tr>
        <w:tblPrEx>
          <w:tblW w:w="7938" w:type="dxa"/>
          <w:tblInd w:w="1814" w:type="dxa"/>
          <w:tblLayout w:type="fixed"/>
          <w:tblLook w:val="01E0"/>
        </w:tblPrEx>
        <w:trPr>
          <w:cantSplit w:val="0"/>
        </w:trPr>
        <w:tc>
          <w:tcPr>
            <w:tcW w:w="138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61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38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612" w:type="pct"/>
            <w:tcBorders>
              <w:top w:val="single" w:sz="6" w:space="0" w:color="000000"/>
              <w:bottom w:val="single" w:sz="6" w:space="0" w:color="000000"/>
            </w:tcBorders>
          </w:tcPr>
          <w:p>
            <w:pPr>
              <w:pStyle w:val="TableText"/>
            </w:pPr>
            <w:r>
              <w:t>This issue is caused by the code conversion from int16 to unsigned int32. As a result, after the boards in slot 8 and 9 obtain the version number, an error occurs when the boards conduct code conversion.</w:t>
            </w:r>
          </w:p>
        </w:tc>
      </w:tr>
      <w:tr>
        <w:tblPrEx>
          <w:tblW w:w="7938" w:type="dxa"/>
          <w:tblInd w:w="1814" w:type="dxa"/>
          <w:tblLayout w:type="fixed"/>
          <w:tblLook w:val="01E0"/>
        </w:tblPrEx>
        <w:trPr>
          <w:cantSplit w:val="0"/>
        </w:trPr>
        <w:tc>
          <w:tcPr>
            <w:tcW w:w="138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612" w:type="pct"/>
            <w:tcBorders>
              <w:top w:val="single" w:sz="6" w:space="0" w:color="000000"/>
              <w:bottom w:val="single" w:sz="6" w:space="0" w:color="000000"/>
            </w:tcBorders>
          </w:tcPr>
          <w:p>
            <w:pPr>
              <w:pStyle w:val="TableText"/>
            </w:pPr>
            <w:r>
              <w:t>The type conversion logic is modified.</w:t>
            </w:r>
          </w:p>
        </w:tc>
      </w:tr>
      <w:tr>
        <w:tblPrEx>
          <w:tblW w:w="7938" w:type="dxa"/>
          <w:tblInd w:w="1814" w:type="dxa"/>
          <w:tblLayout w:type="fixed"/>
          <w:tblLook w:val="01E0"/>
        </w:tblPrEx>
        <w:trPr>
          <w:cantSplit w:val="0"/>
        </w:trPr>
        <w:tc>
          <w:tcPr>
            <w:tcW w:w="1388"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3612" w:type="pct"/>
            <w:tcBorders>
              <w:top w:val="single" w:sz="6" w:space="0" w:color="000000"/>
              <w:bottom w:val="single" w:sz="6" w:space="0" w:color="000000"/>
            </w:tcBorders>
          </w:tcPr>
          <w:p>
            <w:pPr>
              <w:pStyle w:val="TableText"/>
            </w:pPr>
            <w:r>
              <w:t>None</w:t>
            </w:r>
          </w:p>
        </w:tc>
      </w:tr>
    </w:tbl>
    <w:p/>
    <w:bookmarkStart w:id="84" w:name="EN-US_TOPIC_0000001138917831"/>
    <w:bookmarkEnd w:id="84"/>
    <w:p>
      <w:pPr>
        <w:pStyle w:val="Heading2"/>
      </w:pPr>
      <w:bookmarkStart w:id="85" w:name="_Toc256000042"/>
      <w:r>
        <w:t>Known Issues</w:t>
      </w:r>
      <w:bookmarkEnd w:id="85"/>
    </w:p>
    <w:p>
      <w:r>
        <w:t>None</w:t>
      </w:r>
    </w:p>
    <w:p>
      <w:pPr>
        <w:sectPr>
          <w:headerReference w:type="even" r:id="rId57"/>
          <w:headerReference w:type="default" r:id="rId58"/>
          <w:footerReference w:type="even" r:id="rId59"/>
          <w:footerReference w:type="default" r:id="rId60"/>
          <w:type w:val="nextPage"/>
          <w:pgSz w:w="11907" w:h="16840" w:code="9"/>
          <w:pgMar w:top="1701" w:right="1134" w:bottom="1701" w:left="1134" w:header="567" w:footer="567" w:gutter="0"/>
          <w:pgNumType w:fmt="decimal"/>
          <w:cols w:space="425"/>
          <w:docGrid w:linePitch="312"/>
        </w:sectPr>
      </w:pPr>
    </w:p>
    <w:bookmarkStart w:id="86" w:name="EN-US_TOPIC_0000001092338492"/>
    <w:bookmarkEnd w:id="86"/>
    <w:p>
      <w:pPr>
        <w:pStyle w:val="Heading1"/>
      </w:pPr>
      <w:bookmarkStart w:id="87" w:name="_Toc256000043"/>
      <w:r>
        <w:t>V600R019C10SPC730</w:t>
      </w:r>
      <w:bookmarkEnd w:id="87"/>
    </w:p>
    <w:bookmarkStart w:id="88" w:name="EN-US_TOPIC_0000001139074989"/>
    <w:bookmarkEnd w:id="88"/>
    <w:p>
      <w:pPr>
        <w:pStyle w:val="Heading2"/>
        <w:numPr>
          <w:numId w:val="86"/>
        </w:numPr>
      </w:pPr>
      <w:bookmarkStart w:id="89" w:name="_Toc256000044"/>
      <w:r>
        <w:t>What's New</w:t>
      </w:r>
      <w:bookmarkEnd w:id="89"/>
    </w:p>
    <w:p>
      <w:r>
        <w:t>SPC730 is the patch version of SPC720 and is used on the SMC2.0 network. Some issues are resolved based on SPC720, and no new features are added.</w:t>
      </w:r>
    </w:p>
    <w:bookmarkStart w:id="90" w:name="EN-US_TOPIC_0000001138917823"/>
    <w:bookmarkEnd w:id="90"/>
    <w:p>
      <w:pPr>
        <w:pStyle w:val="Heading2"/>
      </w:pPr>
      <w:bookmarkStart w:id="91" w:name="_Toc256000045"/>
      <w:r>
        <w:t>Resolved Issues</w:t>
      </w:r>
      <w:bookmarkEnd w:id="91"/>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42"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3558" w:type="pct"/>
            <w:tcBorders>
              <w:top w:val="single" w:sz="6" w:space="0" w:color="000000"/>
              <w:bottom w:val="single" w:sz="6" w:space="0" w:color="000000"/>
            </w:tcBorders>
          </w:tcPr>
          <w:p>
            <w:pPr>
              <w:pStyle w:val="TableText"/>
            </w:pPr>
            <w:r>
              <w:t>DTS2020092510955</w:t>
            </w:r>
          </w:p>
        </w:tc>
      </w:tr>
      <w:tr>
        <w:tblPrEx>
          <w:tblW w:w="7938" w:type="dxa"/>
          <w:tblInd w:w="1814" w:type="dxa"/>
          <w:tblLayout w:type="fixed"/>
          <w:tblLook w:val="01E0"/>
        </w:tblPrEx>
        <w:trPr>
          <w:cantSplit w:val="0"/>
        </w:trPr>
        <w:tc>
          <w:tcPr>
            <w:tcW w:w="1442"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3558" w:type="pct"/>
            <w:tcBorders>
              <w:top w:val="single" w:sz="6" w:space="0" w:color="000000"/>
              <w:bottom w:val="single" w:sz="6" w:space="0" w:color="000000"/>
            </w:tcBorders>
          </w:tcPr>
          <w:p>
            <w:pPr>
              <w:pStyle w:val="TableText"/>
            </w:pPr>
            <w:r>
              <w:t>After a conference is initiated, viewing the debug log of the cpucom module on the web page causes a cpucom process restart.</w:t>
            </w:r>
          </w:p>
        </w:tc>
      </w:tr>
      <w:tr>
        <w:tblPrEx>
          <w:tblW w:w="7938" w:type="dxa"/>
          <w:tblInd w:w="1814" w:type="dxa"/>
          <w:tblLayout w:type="fixed"/>
          <w:tblLook w:val="01E0"/>
        </w:tblPrEx>
        <w:trPr>
          <w:cantSplit w:val="0"/>
        </w:trPr>
        <w:tc>
          <w:tcPr>
            <w:tcW w:w="1442"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3558" w:type="pct"/>
            <w:tcBorders>
              <w:top w:val="single" w:sz="6" w:space="0" w:color="000000"/>
              <w:bottom w:val="single" w:sz="6" w:space="0" w:color="000000"/>
            </w:tcBorders>
          </w:tcPr>
          <w:p>
            <w:pPr>
              <w:pStyle w:val="TableText"/>
            </w:pPr>
            <w:r>
              <w:t>Initiate a conference and open the debug log of the cpucom module on the web interface.</w:t>
            </w:r>
          </w:p>
        </w:tc>
      </w:tr>
      <w:tr>
        <w:tblPrEx>
          <w:tblW w:w="7938" w:type="dxa"/>
          <w:tblInd w:w="1814" w:type="dxa"/>
          <w:tblLayout w:type="fixed"/>
          <w:tblLook w:val="01E0"/>
        </w:tblPrEx>
        <w:trPr>
          <w:cantSplit w:val="0"/>
        </w:trPr>
        <w:tc>
          <w:tcPr>
            <w:tcW w:w="1442"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58" w:type="pct"/>
            <w:tcBorders>
              <w:top w:val="single" w:sz="6" w:space="0" w:color="000000"/>
              <w:bottom w:val="single" w:sz="6" w:space="0" w:color="000000"/>
            </w:tcBorders>
          </w:tcPr>
          <w:p>
            <w:pPr>
              <w:pStyle w:val="TableText"/>
            </w:pPr>
            <w:r>
              <w:t>The cpucom process restarts.</w:t>
            </w:r>
          </w:p>
        </w:tc>
      </w:tr>
      <w:tr>
        <w:tblPrEx>
          <w:tblW w:w="7938" w:type="dxa"/>
          <w:tblInd w:w="1814" w:type="dxa"/>
          <w:tblLayout w:type="fixed"/>
          <w:tblLook w:val="01E0"/>
        </w:tblPrEx>
        <w:trPr>
          <w:cantSplit w:val="0"/>
        </w:trPr>
        <w:tc>
          <w:tcPr>
            <w:tcW w:w="1442"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558"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442"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58" w:type="pct"/>
            <w:tcBorders>
              <w:top w:val="single" w:sz="6" w:space="0" w:color="000000"/>
              <w:bottom w:val="single" w:sz="6" w:space="0" w:color="000000"/>
            </w:tcBorders>
          </w:tcPr>
          <w:p>
            <w:pPr>
              <w:pStyle w:val="TableText"/>
            </w:pPr>
            <w:r>
              <w:t>Debug logs are incorrectly recorded. As a result, the process restarts.</w:t>
            </w:r>
          </w:p>
        </w:tc>
      </w:tr>
      <w:tr>
        <w:tblPrEx>
          <w:tblW w:w="7938" w:type="dxa"/>
          <w:tblInd w:w="1814" w:type="dxa"/>
          <w:tblLayout w:type="fixed"/>
          <w:tblLook w:val="01E0"/>
        </w:tblPrEx>
        <w:trPr>
          <w:cantSplit w:val="0"/>
        </w:trPr>
        <w:tc>
          <w:tcPr>
            <w:tcW w:w="1442"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58" w:type="pct"/>
            <w:tcBorders>
              <w:top w:val="single" w:sz="6" w:space="0" w:color="000000"/>
              <w:bottom w:val="single" w:sz="6" w:space="0" w:color="000000"/>
            </w:tcBorders>
          </w:tcPr>
          <w:p>
            <w:pPr>
              <w:pStyle w:val="TableText"/>
            </w:pPr>
            <w:r>
              <w:t>Modify log printing.</w:t>
            </w:r>
          </w:p>
        </w:tc>
      </w:tr>
      <w:tr>
        <w:tblPrEx>
          <w:tblW w:w="7938" w:type="dxa"/>
          <w:tblInd w:w="1814" w:type="dxa"/>
          <w:tblLayout w:type="fixed"/>
          <w:tblLook w:val="01E0"/>
        </w:tblPrEx>
        <w:trPr>
          <w:cantSplit w:val="0"/>
        </w:trPr>
        <w:tc>
          <w:tcPr>
            <w:tcW w:w="1442"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3558" w:type="pct"/>
            <w:tcBorders>
              <w:top w:val="single" w:sz="6" w:space="0" w:color="000000"/>
              <w:bottom w:val="single" w:sz="6" w:space="0" w:color="000000"/>
            </w:tcBorders>
          </w:tcPr>
          <w:p>
            <w:pPr>
              <w:pStyle w:val="TableText"/>
            </w:pPr>
            <w:r>
              <w:t>None</w:t>
            </w:r>
          </w:p>
        </w:tc>
      </w:tr>
    </w:tbl>
    <w:p/>
    <w:bookmarkStart w:id="92" w:name="EN-US_TOPIC_0000001139074975"/>
    <w:bookmarkEnd w:id="92"/>
    <w:p>
      <w:pPr>
        <w:pStyle w:val="Heading2"/>
      </w:pPr>
      <w:bookmarkStart w:id="93" w:name="_Toc256000046"/>
      <w:r>
        <w:t>Known Issues</w:t>
      </w:r>
      <w:bookmarkEnd w:id="93"/>
    </w:p>
    <w:p>
      <w:r>
        <w:t>None</w:t>
      </w:r>
    </w:p>
    <w:p>
      <w:pPr>
        <w:sectPr>
          <w:headerReference w:type="even" r:id="rId61"/>
          <w:headerReference w:type="default" r:id="rId62"/>
          <w:footerReference w:type="even" r:id="rId63"/>
          <w:footerReference w:type="default" r:id="rId64"/>
          <w:type w:val="nextPage"/>
          <w:pgSz w:w="11907" w:h="16840" w:code="9"/>
          <w:pgMar w:top="1701" w:right="1134" w:bottom="1701" w:left="1134" w:header="567" w:footer="567" w:gutter="0"/>
          <w:pgNumType w:fmt="decimal"/>
          <w:cols w:space="425"/>
          <w:docGrid w:linePitch="312"/>
        </w:sectPr>
      </w:pPr>
    </w:p>
    <w:bookmarkStart w:id="94" w:name="EN-US_TOPIC_0000001139216097"/>
    <w:bookmarkEnd w:id="94"/>
    <w:p>
      <w:pPr>
        <w:pStyle w:val="Heading1"/>
      </w:pPr>
      <w:bookmarkStart w:id="95" w:name="_Toc256000047"/>
      <w:r>
        <w:t>V600R019C10SPC731</w:t>
      </w:r>
      <w:bookmarkEnd w:id="95"/>
    </w:p>
    <w:bookmarkStart w:id="96" w:name="EN-US_TOPIC_0000001138917819"/>
    <w:bookmarkEnd w:id="96"/>
    <w:p>
      <w:pPr>
        <w:pStyle w:val="Heading2"/>
        <w:numPr>
          <w:numId w:val="90"/>
        </w:numPr>
      </w:pPr>
      <w:bookmarkStart w:id="97" w:name="_Toc256000048"/>
      <w:r>
        <w:t>What's New</w:t>
      </w:r>
      <w:bookmarkEnd w:id="97"/>
    </w:p>
    <w:p>
      <w:r>
        <w:t>SPC731 is the patch version of SPC730 and is used on the SMC2.0 network. Some issues are resolved based on SPC720, and no new features are added. l00225196,c00222590,y00195116,wwx457650</w:t>
      </w:r>
    </w:p>
    <w:bookmarkStart w:id="98" w:name="EN-US_TOPIC_0000001139074971"/>
    <w:bookmarkEnd w:id="98"/>
    <w:p>
      <w:pPr>
        <w:pStyle w:val="Heading2"/>
      </w:pPr>
      <w:bookmarkStart w:id="99" w:name="_Toc256000049"/>
      <w:r>
        <w:t>Resolved Issues</w:t>
      </w:r>
      <w:bookmarkEnd w:id="99"/>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Trouble Ticket No.</w:t>
            </w:r>
          </w:p>
        </w:tc>
        <w:tc>
          <w:tcPr>
            <w:tcW w:w="4141" w:type="pct"/>
            <w:tcBorders>
              <w:top w:val="single" w:sz="6" w:space="0" w:color="000000"/>
              <w:bottom w:val="single" w:sz="6" w:space="0" w:color="000000"/>
            </w:tcBorders>
          </w:tcPr>
          <w:p>
            <w:pPr>
              <w:pStyle w:val="TableText"/>
            </w:pPr>
            <w:r>
              <w:t>DTS2020102403580</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4141" w:type="pct"/>
            <w:tcBorders>
              <w:top w:val="single" w:sz="6" w:space="0" w:color="000000"/>
              <w:bottom w:val="single" w:sz="6" w:space="0" w:color="000000"/>
            </w:tcBorders>
          </w:tcPr>
          <w:p>
            <w:pPr>
              <w:pStyle w:val="TableText"/>
            </w:pPr>
            <w:r>
              <w:t>The call_media of the signaling board is suspended and the signaling board is not switched over.</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Recurrence Condition</w:t>
            </w:r>
          </w:p>
        </w:tc>
        <w:tc>
          <w:tcPr>
            <w:tcW w:w="4141" w:type="pct"/>
            <w:tcBorders>
              <w:top w:val="single" w:sz="6" w:space="0" w:color="000000"/>
              <w:bottom w:val="single" w:sz="6" w:space="0" w:color="000000"/>
            </w:tcBorders>
          </w:tcPr>
          <w:p>
            <w:pPr>
              <w:pStyle w:val="TableText"/>
            </w:pPr>
            <w:r>
              <w:t>Kill the key processes of the signaling boards in slots 8 and 9.</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41" w:type="pct"/>
            <w:tcBorders>
              <w:top w:val="single" w:sz="6" w:space="0" w:color="000000"/>
              <w:bottom w:val="single" w:sz="6" w:space="0" w:color="000000"/>
            </w:tcBorders>
          </w:tcPr>
          <w:p>
            <w:pPr>
              <w:pStyle w:val="TableText"/>
            </w:pPr>
            <w:r>
              <w:t>A signaling board exception occurs.</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41"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41" w:type="pct"/>
            <w:tcBorders>
              <w:top w:val="single" w:sz="6" w:space="0" w:color="000000"/>
              <w:bottom w:val="single" w:sz="6" w:space="0" w:color="000000"/>
            </w:tcBorders>
          </w:tcPr>
          <w:p>
            <w:pPr>
              <w:pStyle w:val="TableText"/>
            </w:pPr>
            <w:r>
              <w:t>This issue is caused by the code conversion from int16 to unsigned int32. As a result, after the boards in slot 8 or 9 obtain the version number, an error occurs when the boards conduct code conversion.</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41" w:type="pct"/>
            <w:tcBorders>
              <w:top w:val="single" w:sz="6" w:space="0" w:color="000000"/>
              <w:bottom w:val="single" w:sz="6" w:space="0" w:color="000000"/>
            </w:tcBorders>
          </w:tcPr>
          <w:p>
            <w:pPr>
              <w:pStyle w:val="TableText"/>
            </w:pPr>
            <w:r>
              <w:t>The type conversion logic is modified.</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Rectification Impact</w:t>
            </w:r>
          </w:p>
        </w:tc>
        <w:tc>
          <w:tcPr>
            <w:tcW w:w="4141" w:type="pct"/>
            <w:tcBorders>
              <w:top w:val="single" w:sz="6" w:space="0" w:color="000000"/>
              <w:bottom w:val="single" w:sz="6" w:space="0" w:color="000000"/>
            </w:tcBorders>
          </w:tcPr>
          <w:p>
            <w:pPr>
              <w:pStyle w:val="TableText"/>
            </w:pPr>
            <w:r>
              <w:t>None</w:t>
            </w:r>
          </w:p>
        </w:tc>
      </w:tr>
    </w:tbl>
    <w:p/>
    <w:bookmarkStart w:id="100" w:name="EN-US_TOPIC_0000001139120635"/>
    <w:bookmarkEnd w:id="100"/>
    <w:p>
      <w:pPr>
        <w:pStyle w:val="Heading2"/>
      </w:pPr>
      <w:bookmarkStart w:id="101" w:name="_Toc256000050"/>
      <w:r>
        <w:t>Known Issues</w:t>
      </w:r>
      <w:bookmarkEnd w:id="101"/>
    </w:p>
    <w:p>
      <w:r>
        <w:t>None</w:t>
      </w:r>
    </w:p>
    <w:p>
      <w:pPr>
        <w:sectPr>
          <w:headerReference w:type="even" r:id="rId65"/>
          <w:headerReference w:type="default" r:id="rId66"/>
          <w:footerReference w:type="even" r:id="rId67"/>
          <w:footerReference w:type="default" r:id="rId68"/>
          <w:type w:val="nextPage"/>
          <w:pgSz w:w="11907" w:h="16840" w:code="9"/>
          <w:pgMar w:top="1701" w:right="1134" w:bottom="1701" w:left="1134" w:header="567" w:footer="567" w:gutter="0"/>
          <w:pgNumType w:fmt="decimal"/>
          <w:cols w:space="425"/>
          <w:docGrid w:linePitch="312"/>
        </w:sectPr>
      </w:pPr>
    </w:p>
    <w:bookmarkStart w:id="102" w:name="EN-US_TOPIC_0000001139074981"/>
    <w:bookmarkEnd w:id="102"/>
    <w:p>
      <w:pPr>
        <w:pStyle w:val="Heading1"/>
      </w:pPr>
      <w:bookmarkStart w:id="103" w:name="_Toc256000051"/>
      <w:r>
        <w:t>V600R019C10SPC730</w:t>
      </w:r>
      <w:bookmarkEnd w:id="103"/>
    </w:p>
    <w:bookmarkStart w:id="104" w:name="EN-US_TOPIC_0000001092338502"/>
    <w:bookmarkEnd w:id="104"/>
    <w:p>
      <w:pPr>
        <w:pStyle w:val="Heading2"/>
        <w:numPr>
          <w:numId w:val="94"/>
        </w:numPr>
      </w:pPr>
      <w:bookmarkStart w:id="105" w:name="_Toc256000052"/>
      <w:r>
        <w:t>What's New</w:t>
      </w:r>
      <w:bookmarkEnd w:id="105"/>
    </w:p>
    <w:p>
      <w:r>
        <w:t>SPC731 is the patch version of SPC730 and is used on the SMC2.0 network. Some issues are resolved based on SPC720, and no new features are added. l00225196,c00222590,y00195116,wwx457650</w:t>
      </w:r>
    </w:p>
    <w:bookmarkStart w:id="106" w:name="EN-US_TOPIC_0000001092338486"/>
    <w:bookmarkEnd w:id="106"/>
    <w:p>
      <w:pPr>
        <w:pStyle w:val="Heading2"/>
      </w:pPr>
      <w:bookmarkStart w:id="107" w:name="_Toc256000053"/>
      <w:r>
        <w:t>Resolved Issues</w:t>
      </w:r>
      <w:bookmarkEnd w:id="107"/>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42" w:type="pct"/>
            <w:tcBorders>
              <w:top w:val="single" w:sz="6" w:space="0" w:color="000000"/>
              <w:bottom w:val="single" w:sz="6" w:space="0" w:color="000000"/>
            </w:tcBorders>
          </w:tcPr>
          <w:p>
            <w:pPr>
              <w:pStyle w:val="TableText"/>
            </w:pPr>
            <w:r>
              <w:t>DTS2020041405310</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4142" w:type="pct"/>
            <w:tcBorders>
              <w:top w:val="single" w:sz="6" w:space="0" w:color="000000"/>
              <w:bottom w:val="single" w:sz="6" w:space="0" w:color="000000"/>
            </w:tcBorders>
          </w:tcPr>
          <w:p>
            <w:pPr>
              <w:pStyle w:val="TableText"/>
            </w:pPr>
            <w:r>
              <w:t>Failed to add the site.</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42" w:type="pct"/>
            <w:tcBorders>
              <w:top w:val="single" w:sz="6" w:space="0" w:color="000000"/>
              <w:bottom w:val="single" w:sz="6" w:space="0" w:color="000000"/>
            </w:tcBorders>
          </w:tcPr>
          <w:p>
            <w:pPr>
              <w:pStyle w:val="TableText"/>
            </w:pPr>
            <w:r>
              <w:t>An H.323 terminal requests chair control rights and then adds an H.323 site.</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42" w:type="pct"/>
            <w:tcBorders>
              <w:top w:val="single" w:sz="6" w:space="0" w:color="000000"/>
              <w:bottom w:val="single" w:sz="6" w:space="0" w:color="000000"/>
            </w:tcBorders>
          </w:tcPr>
          <w:p>
            <w:pPr>
              <w:pStyle w:val="TableText"/>
            </w:pPr>
            <w:r>
              <w:t>Failed to add the new site.</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4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42" w:type="pct"/>
            <w:tcBorders>
              <w:top w:val="single" w:sz="6" w:space="0" w:color="000000"/>
              <w:bottom w:val="single" w:sz="6" w:space="0" w:color="000000"/>
            </w:tcBorders>
          </w:tcPr>
          <w:p>
            <w:pPr>
              <w:pStyle w:val="TableText"/>
            </w:pPr>
            <w:r>
              <w:t>The MCU sends the default value to the SMC when the chair participant adds a participant. As a result, the SMC sends the default value to the MCU and adds the participant. However, the MCU does not support the H.261 capability, and the participant fails to be added.</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42" w:type="pct"/>
            <w:tcBorders>
              <w:top w:val="single" w:sz="6" w:space="0" w:color="000000"/>
              <w:bottom w:val="single" w:sz="6" w:space="0" w:color="000000"/>
            </w:tcBorders>
          </w:tcPr>
          <w:p>
            <w:pPr>
              <w:pStyle w:val="TableText"/>
            </w:pPr>
            <w:r>
              <w:t>The message reporting policy is modified so that the protocol field can be correctly reported to the SMC.</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42" w:type="pct"/>
            <w:tcBorders>
              <w:top w:val="single" w:sz="6" w:space="0" w:color="000000"/>
              <w:bottom w:val="single" w:sz="6" w:space="0" w:color="000000"/>
            </w:tcBorders>
          </w:tcPr>
          <w:p>
            <w:pPr>
              <w:pStyle w:val="TableText"/>
            </w:pPr>
            <w:r>
              <w:t>None</w:t>
            </w:r>
          </w:p>
        </w:tc>
      </w:tr>
    </w:tbl>
    <w:p/>
    <w:bookmarkStart w:id="108" w:name="EN-US_TOPIC_0000001139120643"/>
    <w:bookmarkEnd w:id="108"/>
    <w:p>
      <w:pPr>
        <w:pStyle w:val="Heading2"/>
      </w:pPr>
      <w:bookmarkStart w:id="109" w:name="_Toc256000054"/>
      <w:r>
        <w:t>Known Issues</w:t>
      </w:r>
      <w:bookmarkEnd w:id="109"/>
    </w:p>
    <w:p>
      <w:r>
        <w:t>None</w:t>
      </w:r>
    </w:p>
    <w:p>
      <w:pPr>
        <w:sectPr>
          <w:headerReference w:type="even" r:id="rId69"/>
          <w:headerReference w:type="default" r:id="rId70"/>
          <w:footerReference w:type="even" r:id="rId71"/>
          <w:footerReference w:type="default" r:id="rId72"/>
          <w:type w:val="nextPage"/>
          <w:pgSz w:w="11907" w:h="16840" w:code="9"/>
          <w:pgMar w:top="1701" w:right="1134" w:bottom="1701" w:left="1134" w:header="567" w:footer="567" w:gutter="0"/>
          <w:pgNumType w:fmt="decimal"/>
          <w:cols w:space="425"/>
          <w:docGrid w:linePitch="312"/>
        </w:sectPr>
      </w:pPr>
    </w:p>
    <w:bookmarkStart w:id="110" w:name="EN-US_TOPIC_0000001139074977"/>
    <w:bookmarkEnd w:id="110"/>
    <w:p>
      <w:pPr>
        <w:pStyle w:val="Heading1"/>
      </w:pPr>
      <w:bookmarkStart w:id="111" w:name="_Toc256000055"/>
      <w:r>
        <w:t>V600R019C10SPC610</w:t>
      </w:r>
      <w:bookmarkEnd w:id="111"/>
    </w:p>
    <w:bookmarkStart w:id="112" w:name="EN-US_TOPIC_0000001092498436"/>
    <w:bookmarkEnd w:id="112"/>
    <w:p>
      <w:pPr>
        <w:pStyle w:val="Heading2"/>
        <w:numPr>
          <w:numId w:val="98"/>
        </w:numPr>
      </w:pPr>
      <w:bookmarkStart w:id="113" w:name="_Toc256000056"/>
      <w:r>
        <w:t>What's New</w:t>
      </w:r>
      <w:bookmarkEnd w:id="113"/>
    </w:p>
    <w:p>
      <w:r>
        <w:t>SPC610 is the patch version of SPC600. Some issues found in SPC600 are resolved in SPC610, and no new requirements are added.</w:t>
      </w:r>
    </w:p>
    <w:bookmarkStart w:id="114" w:name="EN-US_TOPIC_0000001138917821"/>
    <w:bookmarkEnd w:id="114"/>
    <w:p>
      <w:pPr>
        <w:pStyle w:val="Heading2"/>
      </w:pPr>
      <w:bookmarkStart w:id="115" w:name="_Toc256000057"/>
      <w:r>
        <w:t>Resolved Issues</w:t>
      </w:r>
      <w:bookmarkEnd w:id="11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42" w:type="pct"/>
            <w:tcBorders>
              <w:top w:val="single" w:sz="6" w:space="0" w:color="000000"/>
              <w:bottom w:val="single" w:sz="6" w:space="0" w:color="000000"/>
            </w:tcBorders>
          </w:tcPr>
          <w:p>
            <w:pPr>
              <w:pStyle w:val="TableText"/>
            </w:pPr>
            <w:r>
              <w:t>DTS2020032319708</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4142" w:type="pct"/>
            <w:tcBorders>
              <w:top w:val="single" w:sz="6" w:space="0" w:color="000000"/>
              <w:bottom w:val="single" w:sz="6" w:space="0" w:color="000000"/>
            </w:tcBorders>
          </w:tcPr>
          <w:p>
            <w:pPr>
              <w:pStyle w:val="TableText"/>
            </w:pPr>
            <w:r>
              <w:t>VP9660 MCU standby board restart.</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42" w:type="pct"/>
            <w:tcBorders>
              <w:top w:val="single" w:sz="6" w:space="0" w:color="000000"/>
              <w:bottom w:val="single" w:sz="6" w:space="0" w:color="000000"/>
            </w:tcBorders>
          </w:tcPr>
          <w:p>
            <w:pPr>
              <w:pStyle w:val="TableText"/>
            </w:pPr>
            <w:r>
              <w:t>Adding a Participant with Two-Stage Dialing.</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42" w:type="pct"/>
            <w:tcBorders>
              <w:top w:val="single" w:sz="6" w:space="0" w:color="000000"/>
              <w:bottom w:val="single" w:sz="6" w:space="0" w:color="000000"/>
            </w:tcBorders>
          </w:tcPr>
          <w:p>
            <w:pPr>
              <w:pStyle w:val="TableText"/>
            </w:pPr>
            <w:r>
              <w:t>VP9660 MCU standby board restart.</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4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42" w:type="pct"/>
            <w:tcBorders>
              <w:top w:val="single" w:sz="6" w:space="0" w:color="000000"/>
              <w:bottom w:val="single" w:sz="6" w:space="0" w:color="000000"/>
            </w:tcBorders>
          </w:tcPr>
          <w:p>
            <w:pPr>
              <w:pStyle w:val="TableText"/>
            </w:pPr>
            <w:r>
              <w:t>When the active control board synchronizes the passcode to the standby control board, the standby control board accesses an invalid address.</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42" w:type="pct"/>
            <w:tcBorders>
              <w:top w:val="single" w:sz="6" w:space="0" w:color="000000"/>
              <w:bottom w:val="single" w:sz="6" w:space="0" w:color="000000"/>
            </w:tcBorders>
          </w:tcPr>
          <w:p>
            <w:pPr>
              <w:pStyle w:val="TableText"/>
            </w:pPr>
            <w:r>
              <w:t>The standby board uses the temporary array for synchronization and does not access the address transferred from the active board.</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42" w:type="pct"/>
            <w:tcBorders>
              <w:top w:val="single" w:sz="6" w:space="0" w:color="000000"/>
              <w:bottom w:val="single" w:sz="6" w:space="0" w:color="000000"/>
            </w:tcBorders>
          </w:tcPr>
          <w:p>
            <w:pPr>
              <w:pStyle w:val="TableText"/>
            </w:pPr>
            <w:r>
              <w:t>None</w:t>
            </w:r>
          </w:p>
        </w:tc>
      </w:tr>
    </w:tbl>
    <w:p/>
    <w:bookmarkStart w:id="116" w:name="EN-US_TOPIC_0000001139074969"/>
    <w:bookmarkEnd w:id="116"/>
    <w:p>
      <w:pPr>
        <w:pStyle w:val="Heading2"/>
      </w:pPr>
      <w:bookmarkStart w:id="117" w:name="_Toc256000058"/>
      <w:r>
        <w:t>Known Issues</w:t>
      </w:r>
      <w:bookmarkEnd w:id="117"/>
    </w:p>
    <w:p>
      <w:r>
        <w:t>None</w:t>
      </w:r>
    </w:p>
    <w:p>
      <w:pPr>
        <w:sectPr>
          <w:headerReference w:type="even" r:id="rId73"/>
          <w:headerReference w:type="default" r:id="rId74"/>
          <w:footerReference w:type="even" r:id="rId75"/>
          <w:footerReference w:type="default" r:id="rId76"/>
          <w:type w:val="nextPage"/>
          <w:pgSz w:w="11907" w:h="16840" w:code="9"/>
          <w:pgMar w:top="1701" w:right="1134" w:bottom="1701" w:left="1134" w:header="567" w:footer="567" w:gutter="0"/>
          <w:pgNumType w:fmt="decimal"/>
          <w:cols w:space="425"/>
          <w:docGrid w:linePitch="312"/>
        </w:sectPr>
      </w:pPr>
    </w:p>
    <w:bookmarkStart w:id="118" w:name="EN-US_TOPIC_0000001092050358"/>
    <w:bookmarkEnd w:id="118"/>
    <w:p>
      <w:pPr>
        <w:pStyle w:val="Heading1"/>
      </w:pPr>
      <w:bookmarkStart w:id="119" w:name="_Toc256000059"/>
      <w:r>
        <w:t>V600R019C10SPC600</w:t>
      </w:r>
      <w:bookmarkEnd w:id="119"/>
    </w:p>
    <w:bookmarkStart w:id="120" w:name="EN-US_TOPIC_0000001139120633"/>
    <w:bookmarkEnd w:id="120"/>
    <w:p>
      <w:pPr>
        <w:pStyle w:val="Heading2"/>
        <w:numPr>
          <w:numId w:val="102"/>
        </w:numPr>
      </w:pPr>
      <w:bookmarkStart w:id="121" w:name="_Toc256000060"/>
      <w:r>
        <w:t>What's New</w:t>
      </w:r>
      <w:bookmarkEnd w:id="121"/>
    </w:p>
    <w:p>
      <w:r>
        <w:t>SPC600 is the patch version of SPC300. Some issues found in SPC300 are resolved in SPC600, and the new feature about DH2048 is added.</w:t>
      </w:r>
    </w:p>
    <w:p>
      <w:pPr>
        <w:pStyle w:val="BlockLabel"/>
      </w:pPr>
      <w:r>
        <w:t>New Feature</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376"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471"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1701" w:type="pct"/>
            <w:tcBorders>
              <w:top w:val="single" w:sz="6" w:space="0" w:color="000000"/>
              <w:bottom w:val="single" w:sz="6" w:space="0" w:color="000000"/>
              <w:right w:val="single" w:sz="6" w:space="0" w:color="000000"/>
            </w:tcBorders>
            <w:shd w:val="clear" w:color="auto" w:fill="D9D9D9"/>
          </w:tcPr>
          <w:p>
            <w:pPr>
              <w:pStyle w:val="TableHeading"/>
            </w:pPr>
            <w:r>
              <w:t>Subfeature</w:t>
            </w:r>
          </w:p>
        </w:tc>
        <w:tc>
          <w:tcPr>
            <w:tcW w:w="1451"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376" w:type="pct"/>
            <w:tcBorders>
              <w:top w:val="single" w:sz="6" w:space="0" w:color="000000"/>
              <w:bottom w:val="single" w:sz="6" w:space="0" w:color="000000"/>
              <w:right w:val="single" w:sz="6" w:space="0" w:color="000000"/>
            </w:tcBorders>
          </w:tcPr>
          <w:p>
            <w:pPr>
              <w:pStyle w:val="TableText"/>
            </w:pPr>
            <w:r>
              <w:t>1</w:t>
            </w:r>
          </w:p>
        </w:tc>
        <w:tc>
          <w:tcPr>
            <w:tcW w:w="1471" w:type="pct"/>
            <w:tcBorders>
              <w:top w:val="single" w:sz="6" w:space="0" w:color="000000"/>
              <w:bottom w:val="single" w:sz="6" w:space="0" w:color="000000"/>
              <w:right w:val="single" w:sz="6" w:space="0" w:color="000000"/>
            </w:tcBorders>
          </w:tcPr>
          <w:p>
            <w:pPr>
              <w:pStyle w:val="TableText"/>
            </w:pPr>
            <w:r>
              <w:t>The H323 protocol supports the DH2048 algorithm.</w:t>
            </w:r>
          </w:p>
        </w:tc>
        <w:tc>
          <w:tcPr>
            <w:tcW w:w="1701" w:type="pct"/>
            <w:tcBorders>
              <w:top w:val="single" w:sz="6" w:space="0" w:color="000000"/>
              <w:bottom w:val="single" w:sz="6" w:space="0" w:color="000000"/>
              <w:right w:val="single" w:sz="6" w:space="0" w:color="000000"/>
            </w:tcBorders>
          </w:tcPr>
          <w:p>
            <w:pPr>
              <w:pStyle w:val="TableText"/>
            </w:pPr>
            <w:r>
              <w:t>-</w:t>
            </w:r>
          </w:p>
        </w:tc>
        <w:tc>
          <w:tcPr>
            <w:tcW w:w="1451" w:type="pct"/>
            <w:tcBorders>
              <w:top w:val="single" w:sz="6" w:space="0" w:color="000000"/>
              <w:bottom w:val="single" w:sz="6" w:space="0" w:color="000000"/>
            </w:tcBorders>
          </w:tcPr>
          <w:p>
            <w:pPr>
              <w:pStyle w:val="TableText"/>
            </w:pPr>
            <w:r>
              <w:t>The H323 protocol supports the DH2048 algorithm.</w:t>
            </w:r>
          </w:p>
        </w:tc>
      </w:tr>
    </w:tbl>
    <w:p/>
    <w:bookmarkStart w:id="122" w:name="EN-US_TOPIC_0000001092050360"/>
    <w:bookmarkEnd w:id="122"/>
    <w:p>
      <w:pPr>
        <w:pStyle w:val="Heading2"/>
      </w:pPr>
      <w:bookmarkStart w:id="123" w:name="_Toc256000061"/>
      <w:r>
        <w:t>Resolved Issues</w:t>
      </w:r>
      <w:bookmarkEnd w:id="12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42" w:type="pct"/>
            <w:tcBorders>
              <w:top w:val="single" w:sz="6" w:space="0" w:color="000000"/>
              <w:bottom w:val="single" w:sz="6" w:space="0" w:color="000000"/>
            </w:tcBorders>
          </w:tcPr>
          <w:p>
            <w:pPr>
              <w:pStyle w:val="TableText"/>
            </w:pPr>
            <w:r>
              <w:t>DTS2019110806925</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4142" w:type="pct"/>
            <w:tcBorders>
              <w:top w:val="single" w:sz="6" w:space="0" w:color="000000"/>
              <w:bottom w:val="single" w:sz="6" w:space="0" w:color="000000"/>
            </w:tcBorders>
          </w:tcPr>
          <w:p>
            <w:pPr>
              <w:pStyle w:val="TableText"/>
            </w:pPr>
            <w:r>
              <w:t>A site in a conference sends a presentation, but other sites cannot receive the presentation.</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42" w:type="pct"/>
            <w:tcBorders>
              <w:top w:val="single" w:sz="6" w:space="0" w:color="000000"/>
              <w:bottom w:val="single" w:sz="6" w:space="0" w:color="000000"/>
            </w:tcBorders>
          </w:tcPr>
          <w:p>
            <w:pPr>
              <w:pStyle w:val="TableText"/>
            </w:pPr>
            <w:r>
              <w:t>The Polycom endpoint calls 9000 to enter the hall to join the conference. The presentation packet loss concealment (PLC) function is not disabled completely for the presentation 16. As a result, the presentation 16 is allocated, but fails to be sent.</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42" w:type="pct"/>
            <w:tcBorders>
              <w:top w:val="single" w:sz="6" w:space="0" w:color="000000"/>
              <w:bottom w:val="single" w:sz="6" w:space="0" w:color="000000"/>
            </w:tcBorders>
          </w:tcPr>
          <w:p>
            <w:pPr>
              <w:pStyle w:val="TableText"/>
            </w:pPr>
            <w:r>
              <w:t>When the Polycom endpoint calls the 9000 to enter the hall, the site fails to share the presentation.</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42"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42" w:type="pct"/>
            <w:tcBorders>
              <w:top w:val="single" w:sz="6" w:space="0" w:color="000000"/>
              <w:bottom w:val="single" w:sz="6" w:space="0" w:color="000000"/>
            </w:tcBorders>
          </w:tcPr>
          <w:p>
            <w:pPr>
              <w:pStyle w:val="TableText"/>
            </w:pPr>
            <w:r>
              <w:t>When the Polycom site enters the hall, the presentation receiving channel is enabled and the presentation PLC function is enabled. The presentation PLC function is not disabled when the conference is being held.</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42" w:type="pct"/>
            <w:tcBorders>
              <w:top w:val="single" w:sz="6" w:space="0" w:color="000000"/>
              <w:bottom w:val="single" w:sz="6" w:space="0" w:color="000000"/>
            </w:tcBorders>
          </w:tcPr>
          <w:p>
            <w:pPr>
              <w:pStyle w:val="TableText"/>
            </w:pPr>
            <w:r>
              <w:t>Process the presentation packet loss concealment correctly.</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42" w:type="pct"/>
            <w:tcBorders>
              <w:top w:val="single" w:sz="6" w:space="0" w:color="000000"/>
              <w:bottom w:val="single" w:sz="6" w:space="0" w:color="000000"/>
            </w:tcBorders>
          </w:tcPr>
          <w:p>
            <w:pPr>
              <w:pStyle w:val="TableText"/>
            </w:pPr>
            <w:r>
              <w:t>None</w:t>
            </w:r>
          </w:p>
        </w:tc>
      </w:tr>
    </w:tbl>
    <w:p/>
    <w:bookmarkStart w:id="124" w:name="EN-US_TOPIC_0000001092178840"/>
    <w:bookmarkEnd w:id="124"/>
    <w:p>
      <w:pPr>
        <w:pStyle w:val="Heading2"/>
      </w:pPr>
      <w:bookmarkStart w:id="125" w:name="_Toc256000062"/>
      <w:r>
        <w:t>Known Issues</w:t>
      </w:r>
      <w:bookmarkEnd w:id="125"/>
    </w:p>
    <w:p>
      <w:r>
        <w:t>None</w:t>
      </w:r>
    </w:p>
    <w:p>
      <w:pPr>
        <w:sectPr>
          <w:headerReference w:type="even" r:id="rId77"/>
          <w:headerReference w:type="default" r:id="rId78"/>
          <w:footerReference w:type="even" r:id="rId79"/>
          <w:footerReference w:type="default" r:id="rId80"/>
          <w:type w:val="nextPage"/>
          <w:pgSz w:w="11907" w:h="16840" w:code="9"/>
          <w:pgMar w:top="1701" w:right="1134" w:bottom="1701" w:left="1134" w:header="567" w:footer="567" w:gutter="0"/>
          <w:pgNumType w:fmt="decimal"/>
          <w:cols w:space="425"/>
          <w:docGrid w:linePitch="312"/>
        </w:sectPr>
      </w:pPr>
    </w:p>
    <w:bookmarkStart w:id="126" w:name="EN-US_TOPIC_0000001092498420"/>
    <w:bookmarkEnd w:id="126"/>
    <w:p>
      <w:pPr>
        <w:pStyle w:val="Heading1"/>
      </w:pPr>
      <w:bookmarkStart w:id="127" w:name="_Toc256000063"/>
      <w:r>
        <w:t>V600R019C10SPC300</w:t>
      </w:r>
      <w:bookmarkEnd w:id="127"/>
    </w:p>
    <w:bookmarkStart w:id="128" w:name="EN-US_TOPIC_0000001092498424"/>
    <w:bookmarkEnd w:id="128"/>
    <w:p>
      <w:pPr>
        <w:pStyle w:val="Heading2"/>
        <w:numPr>
          <w:numId w:val="106"/>
        </w:numPr>
      </w:pPr>
      <w:bookmarkStart w:id="129" w:name="_Toc256000064"/>
      <w:r>
        <w:t>What's New</w:t>
      </w:r>
      <w:bookmarkEnd w:id="129"/>
    </w:p>
    <w:p>
      <w:r>
        <w:t>SPC300 is the patch version of SPC100. Some issues found in SPC100 are resolved in SPC300, and no new requirements are added.</w:t>
      </w:r>
    </w:p>
    <w:bookmarkStart w:id="130" w:name="EN-US_TOPIC_0000001139120651"/>
    <w:bookmarkEnd w:id="130"/>
    <w:p>
      <w:pPr>
        <w:pStyle w:val="Heading2"/>
      </w:pPr>
      <w:bookmarkStart w:id="131" w:name="_Toc256000065"/>
      <w:r>
        <w:t>Resolved Issues</w:t>
      </w:r>
      <w:bookmarkEnd w:id="131"/>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0"/>
        <w:gridCol w:w="1440"/>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Trouble Ticket Number</w:t>
            </w:r>
          </w:p>
        </w:tc>
        <w:tc>
          <w:tcPr>
            <w:tcW w:w="4142" w:type="pct"/>
            <w:tcBorders>
              <w:top w:val="single" w:sz="6" w:space="0" w:color="000000"/>
              <w:bottom w:val="single" w:sz="6" w:space="0" w:color="000000"/>
            </w:tcBorders>
          </w:tcPr>
          <w:p>
            <w:pPr>
              <w:pStyle w:val="TableText"/>
            </w:pPr>
            <w:r>
              <w:t>DTS2019080502447</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Symptom</w:t>
            </w:r>
          </w:p>
        </w:tc>
        <w:tc>
          <w:tcPr>
            <w:tcW w:w="4142" w:type="pct"/>
            <w:tcBorders>
              <w:top w:val="single" w:sz="6" w:space="0" w:color="000000"/>
              <w:bottom w:val="single" w:sz="6" w:space="0" w:color="000000"/>
            </w:tcBorders>
          </w:tcPr>
          <w:p>
            <w:pPr>
              <w:pStyle w:val="TableText"/>
            </w:pPr>
            <w:r>
              <w:t>When interworking with Polycom terminals, the RED5.0 MCU cannot send shared content to Polycom terminals due to an adaptation failure.</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Condition</w:t>
            </w:r>
          </w:p>
        </w:tc>
        <w:tc>
          <w:tcPr>
            <w:tcW w:w="4142" w:type="pct"/>
            <w:tcBorders>
              <w:top w:val="single" w:sz="6" w:space="0" w:color="000000"/>
              <w:bottom w:val="single" w:sz="6" w:space="0" w:color="000000"/>
            </w:tcBorders>
          </w:tcPr>
          <w:p>
            <w:pPr>
              <w:pStyle w:val="TableText"/>
            </w:pPr>
            <w:r>
              <w:t>A Huawei terminal shares content in H263 XGA, but the shared content fails to be received on Polycom terminals.</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4142" w:type="pct"/>
            <w:tcBorders>
              <w:top w:val="single" w:sz="6" w:space="0" w:color="000000"/>
              <w:bottom w:val="single" w:sz="6" w:space="0" w:color="000000"/>
            </w:tcBorders>
          </w:tcPr>
          <w:p>
            <w:pPr>
              <w:pStyle w:val="TableText"/>
            </w:pPr>
            <w:r>
              <w:t>User experience is affected.</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4142"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4142" w:type="pct"/>
            <w:tcBorders>
              <w:top w:val="single" w:sz="6" w:space="0" w:color="000000"/>
              <w:bottom w:val="single" w:sz="6" w:space="0" w:color="000000"/>
            </w:tcBorders>
          </w:tcPr>
          <w:p>
            <w:pPr>
              <w:pStyle w:val="TableText"/>
            </w:pPr>
            <w:r>
              <w:t>The RED5.0 MCU cannot decode shared content in H263 XGA format.</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4142" w:type="pct"/>
            <w:tcBorders>
              <w:top w:val="single" w:sz="6" w:space="0" w:color="000000"/>
              <w:bottom w:val="single" w:sz="6" w:space="0" w:color="000000"/>
            </w:tcBorders>
          </w:tcPr>
          <w:p>
            <w:pPr>
              <w:pStyle w:val="TableText"/>
            </w:pPr>
            <w:r>
              <w:t>Enable H.263-based decoding to support the SXGA format.</w:t>
            </w:r>
          </w:p>
        </w:tc>
      </w:tr>
      <w:tr>
        <w:tblPrEx>
          <w:tblW w:w="7938" w:type="dxa"/>
          <w:tblInd w:w="1814" w:type="dxa"/>
          <w:tblLayout w:type="fixed"/>
          <w:tblLook w:val="01E0"/>
        </w:tblPrEx>
        <w:trPr>
          <w:cantSplit w:val="0"/>
        </w:trPr>
        <w:tc>
          <w:tcPr>
            <w:tcW w:w="858" w:type="pct"/>
            <w:tcBorders>
              <w:top w:val="single" w:sz="6" w:space="0" w:color="000000"/>
              <w:bottom w:val="single" w:sz="6" w:space="0" w:color="000000"/>
              <w:right w:val="single" w:sz="6" w:space="0" w:color="000000"/>
            </w:tcBorders>
            <w:shd w:val="clear" w:color="auto" w:fill="D9D9D9"/>
          </w:tcPr>
          <w:p>
            <w:pPr>
              <w:pStyle w:val="TableHeading"/>
            </w:pPr>
            <w:r>
              <w:t>Solution Impact</w:t>
            </w:r>
          </w:p>
        </w:tc>
        <w:tc>
          <w:tcPr>
            <w:tcW w:w="4142" w:type="pct"/>
            <w:tcBorders>
              <w:top w:val="single" w:sz="6" w:space="0" w:color="000000"/>
              <w:bottom w:val="single" w:sz="6" w:space="0" w:color="000000"/>
            </w:tcBorders>
          </w:tcPr>
          <w:p>
            <w:pPr>
              <w:pStyle w:val="TableText"/>
            </w:pPr>
            <w:r>
              <w:t>None</w:t>
            </w:r>
          </w:p>
        </w:tc>
      </w:tr>
    </w:tbl>
    <w:p/>
    <w:bookmarkStart w:id="132" w:name="EN-US_TOPIC_0000001092178822"/>
    <w:bookmarkEnd w:id="132"/>
    <w:p>
      <w:pPr>
        <w:pStyle w:val="Heading2"/>
      </w:pPr>
      <w:bookmarkStart w:id="133" w:name="_Toc256000066"/>
      <w:r>
        <w:t>Known Issues</w:t>
      </w:r>
      <w:bookmarkEnd w:id="133"/>
    </w:p>
    <w:p>
      <w:r>
        <w:t>None</w:t>
      </w:r>
    </w:p>
    <w:p>
      <w:pPr>
        <w:sectPr>
          <w:headerReference w:type="even" r:id="rId81"/>
          <w:headerReference w:type="default" r:id="rId82"/>
          <w:footerReference w:type="even" r:id="rId83"/>
          <w:footerReference w:type="default" r:id="rId84"/>
          <w:type w:val="nextPage"/>
          <w:pgSz w:w="11907" w:h="16840" w:code="9"/>
          <w:pgMar w:top="1701" w:right="1134" w:bottom="1701" w:left="1134" w:header="567" w:footer="567" w:gutter="0"/>
          <w:pgNumType w:fmt="decimal"/>
          <w:cols w:space="425"/>
          <w:docGrid w:linePitch="312"/>
        </w:sectPr>
      </w:pPr>
    </w:p>
    <w:bookmarkStart w:id="134" w:name="EN-US_TOPIC_0000001092178826"/>
    <w:bookmarkEnd w:id="134"/>
    <w:p>
      <w:pPr>
        <w:pStyle w:val="Heading1"/>
      </w:pPr>
      <w:bookmarkStart w:id="135" w:name="_Toc256000067"/>
      <w:r>
        <w:t>V600R019C10SPC100</w:t>
      </w:r>
      <w:bookmarkEnd w:id="135"/>
    </w:p>
    <w:bookmarkStart w:id="136" w:name="EN-US_TOPIC_0000001139216089"/>
    <w:bookmarkEnd w:id="136"/>
    <w:p>
      <w:pPr>
        <w:pStyle w:val="Heading2"/>
        <w:numPr>
          <w:numId w:val="110"/>
        </w:numPr>
      </w:pPr>
      <w:bookmarkStart w:id="137" w:name="_Toc256000068"/>
      <w:r>
        <w:t>What's New</w:t>
      </w:r>
      <w:bookmarkEnd w:id="137"/>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376"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471"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700" w:type="pct"/>
            <w:tcBorders>
              <w:top w:val="single" w:sz="6" w:space="0" w:color="000000"/>
              <w:bottom w:val="single" w:sz="6" w:space="0" w:color="000000"/>
              <w:right w:val="single" w:sz="6" w:space="0" w:color="000000"/>
            </w:tcBorders>
            <w:shd w:val="clear" w:color="auto" w:fill="D9D9D9"/>
          </w:tcPr>
          <w:p>
            <w:pPr>
              <w:pStyle w:val="TableHeading"/>
            </w:pPr>
            <w:r>
              <w:t>Subfeature</w:t>
            </w:r>
          </w:p>
        </w:tc>
        <w:tc>
          <w:tcPr>
            <w:tcW w:w="2452"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376" w:type="pct"/>
            <w:tcBorders>
              <w:top w:val="single" w:sz="6" w:space="0" w:color="000000"/>
              <w:bottom w:val="single" w:sz="6" w:space="0" w:color="000000"/>
              <w:right w:val="single" w:sz="6" w:space="0" w:color="000000"/>
            </w:tcBorders>
          </w:tcPr>
          <w:p>
            <w:pPr>
              <w:pStyle w:val="TableText"/>
            </w:pPr>
            <w:r>
              <w:t>1</w:t>
            </w:r>
          </w:p>
        </w:tc>
        <w:tc>
          <w:tcPr>
            <w:tcW w:w="1471" w:type="pct"/>
            <w:tcBorders>
              <w:top w:val="single" w:sz="6" w:space="0" w:color="000000"/>
              <w:bottom w:val="single" w:sz="6" w:space="0" w:color="000000"/>
              <w:right w:val="single" w:sz="6" w:space="0" w:color="000000"/>
            </w:tcBorders>
          </w:tcPr>
          <w:p>
            <w:pPr>
              <w:pStyle w:val="TableText"/>
            </w:pPr>
            <w:r>
              <w:t>12-port and 24-port full switching license support on the VP9630</w:t>
            </w:r>
          </w:p>
        </w:tc>
        <w:tc>
          <w:tcPr>
            <w:tcW w:w="700" w:type="pct"/>
            <w:tcBorders>
              <w:top w:val="single" w:sz="6" w:space="0" w:color="000000"/>
              <w:bottom w:val="single" w:sz="6" w:space="0" w:color="000000"/>
              <w:right w:val="single" w:sz="6" w:space="0" w:color="000000"/>
            </w:tcBorders>
          </w:tcPr>
          <w:p>
            <w:pPr>
              <w:pStyle w:val="TableText"/>
            </w:pPr>
            <w:r>
              <w:t>-</w:t>
            </w:r>
          </w:p>
        </w:tc>
        <w:tc>
          <w:tcPr>
            <w:tcW w:w="2452" w:type="pct"/>
            <w:tcBorders>
              <w:top w:val="single" w:sz="6" w:space="0" w:color="000000"/>
              <w:bottom w:val="single" w:sz="6" w:space="0" w:color="000000"/>
            </w:tcBorders>
          </w:tcPr>
          <w:p>
            <w:pPr>
              <w:pStyle w:val="TableText"/>
            </w:pPr>
            <w:r>
              <w:t>The VP9630 supports the 12-port and 24-port full switching licenses.</w:t>
            </w:r>
          </w:p>
        </w:tc>
      </w:tr>
      <w:tr>
        <w:tblPrEx>
          <w:tblW w:w="7938" w:type="dxa"/>
          <w:tblInd w:w="1814" w:type="dxa"/>
          <w:tblLayout w:type="fixed"/>
          <w:tblLook w:val="01E0"/>
        </w:tblPrEx>
        <w:trPr>
          <w:cantSplit w:val="0"/>
        </w:trPr>
        <w:tc>
          <w:tcPr>
            <w:tcW w:w="376" w:type="pct"/>
            <w:tcBorders>
              <w:top w:val="single" w:sz="6" w:space="0" w:color="000000"/>
              <w:bottom w:val="single" w:sz="6" w:space="0" w:color="000000"/>
              <w:right w:val="single" w:sz="6" w:space="0" w:color="000000"/>
            </w:tcBorders>
          </w:tcPr>
          <w:p>
            <w:pPr>
              <w:pStyle w:val="TableText"/>
            </w:pPr>
            <w:r>
              <w:t>2</w:t>
            </w:r>
          </w:p>
        </w:tc>
        <w:tc>
          <w:tcPr>
            <w:tcW w:w="1471" w:type="pct"/>
            <w:tcBorders>
              <w:top w:val="single" w:sz="6" w:space="0" w:color="000000"/>
              <w:bottom w:val="single" w:sz="6" w:space="0" w:color="000000"/>
              <w:right w:val="single" w:sz="6" w:space="0" w:color="000000"/>
            </w:tcBorders>
          </w:tcPr>
          <w:p>
            <w:pPr>
              <w:pStyle w:val="TableText"/>
            </w:pPr>
            <w:r>
              <w:t>Access of H.265 surveillance cameras in the ICP scenario</w:t>
            </w:r>
          </w:p>
        </w:tc>
        <w:tc>
          <w:tcPr>
            <w:tcW w:w="700" w:type="pct"/>
            <w:tcBorders>
              <w:top w:val="single" w:sz="6" w:space="0" w:color="000000"/>
              <w:bottom w:val="single" w:sz="6" w:space="0" w:color="000000"/>
              <w:right w:val="single" w:sz="6" w:space="0" w:color="000000"/>
            </w:tcBorders>
          </w:tcPr>
          <w:p>
            <w:pPr>
              <w:pStyle w:val="TableText"/>
            </w:pPr>
            <w:r>
              <w:t>-</w:t>
            </w:r>
          </w:p>
        </w:tc>
        <w:tc>
          <w:tcPr>
            <w:tcW w:w="2452" w:type="pct"/>
            <w:tcBorders>
              <w:top w:val="single" w:sz="6" w:space="0" w:color="000000"/>
              <w:bottom w:val="single" w:sz="6" w:space="0" w:color="000000"/>
            </w:tcBorders>
          </w:tcPr>
          <w:p>
            <w:pPr>
              <w:pStyle w:val="TableText"/>
            </w:pPr>
            <w:r>
              <w:t>In the ICP scenario, H.265 surveillance cameras can be connected and H.265-based decoding is supported.</w:t>
            </w:r>
          </w:p>
        </w:tc>
      </w:tr>
      <w:tr>
        <w:tblPrEx>
          <w:tblW w:w="7938" w:type="dxa"/>
          <w:tblInd w:w="1814" w:type="dxa"/>
          <w:tblLayout w:type="fixed"/>
          <w:tblLook w:val="01E0"/>
        </w:tblPrEx>
        <w:trPr>
          <w:cantSplit w:val="0"/>
        </w:trPr>
        <w:tc>
          <w:tcPr>
            <w:tcW w:w="376" w:type="pct"/>
            <w:tcBorders>
              <w:top w:val="single" w:sz="6" w:space="0" w:color="000000"/>
              <w:bottom w:val="single" w:sz="6" w:space="0" w:color="000000"/>
              <w:right w:val="single" w:sz="6" w:space="0" w:color="000000"/>
            </w:tcBorders>
          </w:tcPr>
          <w:p>
            <w:pPr>
              <w:pStyle w:val="TableText"/>
            </w:pPr>
            <w:r>
              <w:t>3</w:t>
            </w:r>
          </w:p>
        </w:tc>
        <w:tc>
          <w:tcPr>
            <w:tcW w:w="1471" w:type="pct"/>
            <w:tcBorders>
              <w:top w:val="single" w:sz="6" w:space="0" w:color="000000"/>
              <w:bottom w:val="single" w:sz="6" w:space="0" w:color="000000"/>
              <w:right w:val="single" w:sz="6" w:space="0" w:color="000000"/>
            </w:tcBorders>
          </w:tcPr>
          <w:p>
            <w:pPr>
              <w:pStyle w:val="TableText"/>
            </w:pPr>
            <w:r>
              <w:t>Serviceability optimization</w:t>
            </w:r>
          </w:p>
        </w:tc>
        <w:tc>
          <w:tcPr>
            <w:tcW w:w="700" w:type="pct"/>
            <w:tcBorders>
              <w:top w:val="single" w:sz="6" w:space="0" w:color="000000"/>
              <w:bottom w:val="single" w:sz="6" w:space="0" w:color="000000"/>
              <w:right w:val="single" w:sz="6" w:space="0" w:color="000000"/>
            </w:tcBorders>
          </w:tcPr>
          <w:p>
            <w:pPr>
              <w:pStyle w:val="TableText"/>
            </w:pPr>
            <w:r>
              <w:t>-</w:t>
            </w:r>
          </w:p>
        </w:tc>
        <w:tc>
          <w:tcPr>
            <w:tcW w:w="2452" w:type="pct"/>
            <w:tcBorders>
              <w:top w:val="single" w:sz="6" w:space="0" w:color="000000"/>
              <w:bottom w:val="single" w:sz="6" w:space="0" w:color="000000"/>
            </w:tcBorders>
          </w:tcPr>
          <w:p>
            <w:pPr>
              <w:pStyle w:val="TableText"/>
            </w:pPr>
            <w:r>
              <w:t>Serviceability is optimized by:</w:t>
            </w:r>
          </w:p>
          <w:p>
            <w:pPr>
              <w:pStyle w:val="ItemListinTable"/>
            </w:pPr>
            <w:r>
              <w:t>Adding a risk prompt for the reboot command</w:t>
            </w:r>
          </w:p>
          <w:p>
            <w:pPr>
              <w:pStyle w:val="ItemListinTable"/>
            </w:pPr>
            <w:r>
              <w:t>Adding secondary confirmation for modifying network port configurations on the web interface</w:t>
            </w:r>
          </w:p>
          <w:p>
            <w:pPr>
              <w:pStyle w:val="ItemListinTable"/>
            </w:pPr>
            <w:r>
              <w:t>Allowing users to manually clear alarms</w:t>
            </w:r>
          </w:p>
        </w:tc>
      </w:tr>
    </w:tbl>
    <w:p/>
    <w:bookmarkStart w:id="138" w:name="EN-US_TOPIC_0000001092498426"/>
    <w:bookmarkEnd w:id="138"/>
    <w:p>
      <w:pPr>
        <w:pStyle w:val="Heading2"/>
      </w:pPr>
      <w:bookmarkStart w:id="139" w:name="_Toc256000069"/>
      <w:r>
        <w:t>Resolved Issues</w:t>
      </w:r>
      <w:bookmarkEnd w:id="139"/>
    </w:p>
    <w:p>
      <w:r>
        <w:t>None</w:t>
      </w:r>
    </w:p>
    <w:bookmarkStart w:id="140" w:name="EN-US_TOPIC_0000001092178836"/>
    <w:bookmarkEnd w:id="140"/>
    <w:p>
      <w:pPr>
        <w:pStyle w:val="Heading2"/>
      </w:pPr>
      <w:bookmarkStart w:id="141" w:name="_Toc256000070"/>
      <w:r>
        <w:t>Known Issues</w:t>
      </w:r>
      <w:bookmarkEnd w:id="141"/>
    </w:p>
    <w:p>
      <w:r>
        <w:t>None</w:t>
      </w:r>
    </w:p>
    <w:p>
      <w:pPr>
        <w:sectPr>
          <w:headerReference w:type="even" r:id="rId85"/>
          <w:headerReference w:type="default" r:id="rId86"/>
          <w:footerReference w:type="even" r:id="rId87"/>
          <w:footerReference w:type="default" r:id="rId88"/>
          <w:type w:val="nextPage"/>
          <w:pgSz w:w="11907" w:h="16840" w:code="9"/>
          <w:pgMar w:top="1701" w:right="1134" w:bottom="1701" w:left="1134" w:header="567" w:footer="567" w:gutter="0"/>
          <w:pgNumType w:fmt="decimal"/>
          <w:cols w:space="425"/>
          <w:docGrid w:linePitch="312"/>
        </w:sectPr>
      </w:pPr>
    </w:p>
    <w:bookmarkStart w:id="142" w:name="EN-US_TOPIC_0000001092050350"/>
    <w:bookmarkEnd w:id="142"/>
    <w:p>
      <w:pPr>
        <w:pStyle w:val="Heading1"/>
      </w:pPr>
      <w:bookmarkStart w:id="143" w:name="_Toc256000071"/>
      <w:r>
        <w:t>V600R019C10</w:t>
      </w:r>
      <w:bookmarkEnd w:id="143"/>
    </w:p>
    <w:bookmarkStart w:id="144" w:name="EN-US_TOPIC_0000001139120639"/>
    <w:bookmarkEnd w:id="144"/>
    <w:p>
      <w:pPr>
        <w:pStyle w:val="Heading2"/>
        <w:numPr>
          <w:numId w:val="114"/>
        </w:numPr>
      </w:pPr>
      <w:bookmarkStart w:id="145" w:name="_Toc256000072"/>
      <w:r>
        <w:t>What's New</w:t>
      </w:r>
      <w:bookmarkEnd w:id="145"/>
    </w:p>
    <w:p>
      <w:pPr>
        <w:pStyle w:val="BlockLabel"/>
      </w:pPr>
      <w:r>
        <w:t>New Features</w:t>
      </w:r>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376"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471" w:type="pct"/>
            <w:tcBorders>
              <w:top w:val="single" w:sz="6" w:space="0" w:color="000000"/>
              <w:bottom w:val="single" w:sz="6" w:space="0" w:color="000000"/>
              <w:right w:val="single" w:sz="6" w:space="0" w:color="000000"/>
            </w:tcBorders>
            <w:shd w:val="clear" w:color="auto" w:fill="D9D9D9"/>
          </w:tcPr>
          <w:p>
            <w:pPr>
              <w:pStyle w:val="TableHeading"/>
            </w:pPr>
            <w:r>
              <w:t>Feature Name</w:t>
            </w:r>
          </w:p>
        </w:tc>
        <w:tc>
          <w:tcPr>
            <w:tcW w:w="1701" w:type="pct"/>
            <w:tcBorders>
              <w:top w:val="single" w:sz="6" w:space="0" w:color="000000"/>
              <w:bottom w:val="single" w:sz="6" w:space="0" w:color="000000"/>
              <w:right w:val="single" w:sz="6" w:space="0" w:color="000000"/>
            </w:tcBorders>
            <w:shd w:val="clear" w:color="auto" w:fill="D9D9D9"/>
          </w:tcPr>
          <w:p>
            <w:pPr>
              <w:pStyle w:val="TableHeading"/>
            </w:pPr>
            <w:r>
              <w:t>Sub-Feature</w:t>
            </w:r>
          </w:p>
        </w:tc>
        <w:tc>
          <w:tcPr>
            <w:tcW w:w="1451" w:type="pct"/>
            <w:tcBorders>
              <w:top w:val="single" w:sz="6" w:space="0" w:color="000000"/>
              <w:bottom w:val="single" w:sz="6" w:space="0" w:color="000000"/>
            </w:tcBorders>
            <w:shd w:val="clear" w:color="auto" w:fill="D9D9D9"/>
          </w:tcPr>
          <w:p>
            <w:pPr>
              <w:pStyle w:val="TableHeading"/>
            </w:pPr>
            <w:r>
              <w:t>Feature Description</w:t>
            </w:r>
          </w:p>
        </w:tc>
      </w:tr>
      <w:tr>
        <w:tblPrEx>
          <w:tblW w:w="7938" w:type="dxa"/>
          <w:tblInd w:w="1814" w:type="dxa"/>
          <w:tblLayout w:type="fixed"/>
          <w:tblLook w:val="01E0"/>
        </w:tblPrEx>
        <w:trPr>
          <w:cantSplit w:val="0"/>
        </w:trPr>
        <w:tc>
          <w:tcPr>
            <w:tcW w:w="376" w:type="pct"/>
            <w:tcBorders>
              <w:top w:val="single" w:sz="6" w:space="0" w:color="000000"/>
              <w:bottom w:val="single" w:sz="6" w:space="0" w:color="000000"/>
              <w:right w:val="single" w:sz="6" w:space="0" w:color="000000"/>
            </w:tcBorders>
          </w:tcPr>
          <w:p>
            <w:pPr>
              <w:pStyle w:val="TableText"/>
            </w:pPr>
            <w:r>
              <w:t>1</w:t>
            </w:r>
          </w:p>
        </w:tc>
        <w:tc>
          <w:tcPr>
            <w:tcW w:w="1471" w:type="pct"/>
            <w:tcBorders>
              <w:top w:val="single" w:sz="6" w:space="0" w:color="000000"/>
              <w:bottom w:val="single" w:sz="6" w:space="0" w:color="000000"/>
              <w:right w:val="single" w:sz="6" w:space="0" w:color="000000"/>
            </w:tcBorders>
          </w:tcPr>
          <w:p>
            <w:pPr>
              <w:pStyle w:val="TableText"/>
            </w:pPr>
            <w:r>
              <w:t>Conference locking supported by SMC conference control</w:t>
            </w:r>
          </w:p>
        </w:tc>
        <w:tc>
          <w:tcPr>
            <w:tcW w:w="1701" w:type="pct"/>
            <w:tcBorders>
              <w:top w:val="single" w:sz="6" w:space="0" w:color="000000"/>
              <w:bottom w:val="single" w:sz="6" w:space="0" w:color="000000"/>
              <w:right w:val="single" w:sz="6" w:space="0" w:color="000000"/>
            </w:tcBorders>
          </w:tcPr>
          <w:p>
            <w:pPr>
              <w:pStyle w:val="TableText"/>
            </w:pPr>
            <w:r>
              <w:t>-</w:t>
            </w:r>
          </w:p>
        </w:tc>
        <w:tc>
          <w:tcPr>
            <w:tcW w:w="1451" w:type="pct"/>
            <w:tcBorders>
              <w:top w:val="single" w:sz="6" w:space="0" w:color="000000"/>
              <w:bottom w:val="single" w:sz="6" w:space="0" w:color="000000"/>
            </w:tcBorders>
          </w:tcPr>
          <w:p>
            <w:pPr>
              <w:pStyle w:val="TableText"/>
            </w:pPr>
            <w:r>
              <w:t>In the conference locking scenario, no endpoint (including cascaded participants) is allowed to dial into conference. The locking does not affect the other conference control functions (of the SMC or chair) including invitation.</w:t>
            </w:r>
          </w:p>
        </w:tc>
      </w:tr>
      <w:tr>
        <w:tblPrEx>
          <w:tblW w:w="7938" w:type="dxa"/>
          <w:tblInd w:w="1814" w:type="dxa"/>
          <w:tblLayout w:type="fixed"/>
          <w:tblLook w:val="01E0"/>
        </w:tblPrEx>
        <w:trPr>
          <w:cantSplit w:val="0"/>
        </w:trPr>
        <w:tc>
          <w:tcPr>
            <w:tcW w:w="376" w:type="pct"/>
            <w:tcBorders>
              <w:top w:val="single" w:sz="6" w:space="0" w:color="000000"/>
              <w:bottom w:val="single" w:sz="6" w:space="0" w:color="000000"/>
              <w:right w:val="single" w:sz="6" w:space="0" w:color="000000"/>
            </w:tcBorders>
          </w:tcPr>
          <w:p>
            <w:pPr>
              <w:pStyle w:val="TableText"/>
            </w:pPr>
            <w:r>
              <w:t>2</w:t>
            </w:r>
          </w:p>
        </w:tc>
        <w:tc>
          <w:tcPr>
            <w:tcW w:w="1471" w:type="pct"/>
            <w:tcBorders>
              <w:top w:val="single" w:sz="6" w:space="0" w:color="000000"/>
              <w:bottom w:val="single" w:sz="6" w:space="0" w:color="000000"/>
              <w:right w:val="single" w:sz="6" w:space="0" w:color="000000"/>
            </w:tcBorders>
          </w:tcPr>
          <w:p>
            <w:pPr>
              <w:pStyle w:val="TableText"/>
            </w:pPr>
            <w:r>
              <w:t>DR recovery: H.323 DR supported on the SMC/SC network</w:t>
            </w:r>
          </w:p>
        </w:tc>
        <w:tc>
          <w:tcPr>
            <w:tcW w:w="1701" w:type="pct"/>
            <w:tcBorders>
              <w:top w:val="single" w:sz="6" w:space="0" w:color="000000"/>
              <w:bottom w:val="single" w:sz="6" w:space="0" w:color="000000"/>
              <w:right w:val="single" w:sz="6" w:space="0" w:color="000000"/>
            </w:tcBorders>
          </w:tcPr>
          <w:p>
            <w:pPr>
              <w:pStyle w:val="TableText"/>
            </w:pPr>
          </w:p>
        </w:tc>
        <w:tc>
          <w:tcPr>
            <w:tcW w:w="1451" w:type="pct"/>
            <w:tcBorders>
              <w:top w:val="single" w:sz="6" w:space="0" w:color="000000"/>
              <w:bottom w:val="single" w:sz="6" w:space="0" w:color="000000"/>
            </w:tcBorders>
          </w:tcPr>
          <w:p>
            <w:pPr>
              <w:pStyle w:val="TableText"/>
            </w:pPr>
            <w:r>
              <w:t>The IP addresses of the active and standby H.323 servers can be configured. When services are switched from the active SC to the standby SC, the CloudMCU switches the H.323 registration to the standby SC.</w:t>
            </w:r>
          </w:p>
        </w:tc>
      </w:tr>
      <w:tr>
        <w:tblPrEx>
          <w:tblW w:w="7938" w:type="dxa"/>
          <w:tblInd w:w="1814" w:type="dxa"/>
          <w:tblLayout w:type="fixed"/>
          <w:tblLook w:val="01E0"/>
        </w:tblPrEx>
        <w:trPr>
          <w:cantSplit w:val="0"/>
        </w:trPr>
        <w:tc>
          <w:tcPr>
            <w:tcW w:w="376" w:type="pct"/>
            <w:tcBorders>
              <w:top w:val="single" w:sz="6" w:space="0" w:color="000000"/>
              <w:bottom w:val="single" w:sz="6" w:space="0" w:color="000000"/>
              <w:right w:val="single" w:sz="6" w:space="0" w:color="000000"/>
            </w:tcBorders>
          </w:tcPr>
          <w:p>
            <w:pPr>
              <w:pStyle w:val="TableText"/>
            </w:pPr>
            <w:r>
              <w:t>3</w:t>
            </w:r>
          </w:p>
        </w:tc>
        <w:tc>
          <w:tcPr>
            <w:tcW w:w="1471" w:type="pct"/>
            <w:tcBorders>
              <w:top w:val="single" w:sz="6" w:space="0" w:color="000000"/>
              <w:bottom w:val="single" w:sz="6" w:space="0" w:color="000000"/>
              <w:right w:val="single" w:sz="6" w:space="0" w:color="000000"/>
            </w:tcBorders>
          </w:tcPr>
          <w:p>
            <w:pPr>
              <w:pStyle w:val="TableText"/>
            </w:pPr>
            <w:r>
              <w:t>On-premises EC supporting mainstream languages (10 languages)</w:t>
            </w:r>
          </w:p>
        </w:tc>
        <w:tc>
          <w:tcPr>
            <w:tcW w:w="1701" w:type="pct"/>
            <w:tcBorders>
              <w:top w:val="single" w:sz="6" w:space="0" w:color="000000"/>
              <w:bottom w:val="single" w:sz="6" w:space="0" w:color="000000"/>
              <w:right w:val="single" w:sz="6" w:space="0" w:color="000000"/>
            </w:tcBorders>
          </w:tcPr>
          <w:p>
            <w:pPr>
              <w:pStyle w:val="TableText"/>
            </w:pPr>
          </w:p>
        </w:tc>
        <w:tc>
          <w:tcPr>
            <w:tcW w:w="1451" w:type="pct"/>
            <w:tcBorders>
              <w:top w:val="single" w:sz="6" w:space="0" w:color="000000"/>
              <w:bottom w:val="single" w:sz="6" w:space="0" w:color="000000"/>
            </w:tcBorders>
          </w:tcPr>
          <w:p>
            <w:pPr>
              <w:pStyle w:val="TableText"/>
            </w:pPr>
            <w:r>
              <w:t>The IVR announcements are in 10 languages. Chinese (Simple), Chinese (Traditional), English, French, Spanish, Portuguese, Russian, Thai, Turkish, and Italian.</w:t>
            </w:r>
          </w:p>
        </w:tc>
      </w:tr>
      <w:tr>
        <w:tblPrEx>
          <w:tblW w:w="7938" w:type="dxa"/>
          <w:tblInd w:w="1814" w:type="dxa"/>
          <w:tblLayout w:type="fixed"/>
          <w:tblLook w:val="01E0"/>
        </w:tblPrEx>
        <w:trPr>
          <w:cantSplit w:val="0"/>
        </w:trPr>
        <w:tc>
          <w:tcPr>
            <w:tcW w:w="376" w:type="pct"/>
            <w:tcBorders>
              <w:top w:val="single" w:sz="6" w:space="0" w:color="000000"/>
              <w:bottom w:val="single" w:sz="6" w:space="0" w:color="000000"/>
              <w:right w:val="single" w:sz="6" w:space="0" w:color="000000"/>
            </w:tcBorders>
          </w:tcPr>
          <w:p>
            <w:pPr>
              <w:pStyle w:val="TableText"/>
            </w:pPr>
            <w:r>
              <w:t>4</w:t>
            </w:r>
          </w:p>
        </w:tc>
        <w:tc>
          <w:tcPr>
            <w:tcW w:w="1471" w:type="pct"/>
            <w:tcBorders>
              <w:top w:val="single" w:sz="6" w:space="0" w:color="000000"/>
              <w:bottom w:val="single" w:sz="6" w:space="0" w:color="000000"/>
              <w:right w:val="single" w:sz="6" w:space="0" w:color="000000"/>
            </w:tcBorders>
          </w:tcPr>
          <w:p>
            <w:pPr>
              <w:pStyle w:val="TableText"/>
            </w:pPr>
            <w:r>
              <w:t>Full switching conference supporting endpoint isolation</w:t>
            </w:r>
          </w:p>
        </w:tc>
        <w:tc>
          <w:tcPr>
            <w:tcW w:w="1701" w:type="pct"/>
            <w:tcBorders>
              <w:top w:val="single" w:sz="6" w:space="0" w:color="000000"/>
              <w:bottom w:val="single" w:sz="6" w:space="0" w:color="000000"/>
              <w:right w:val="single" w:sz="6" w:space="0" w:color="000000"/>
            </w:tcBorders>
          </w:tcPr>
          <w:p>
            <w:pPr>
              <w:pStyle w:val="TableText"/>
            </w:pPr>
          </w:p>
        </w:tc>
        <w:tc>
          <w:tcPr>
            <w:tcW w:w="1451" w:type="pct"/>
            <w:tcBorders>
              <w:top w:val="single" w:sz="6" w:space="0" w:color="000000"/>
              <w:bottom w:val="single" w:sz="6" w:space="0" w:color="000000"/>
            </w:tcBorders>
          </w:tcPr>
          <w:p>
            <w:pPr>
              <w:pStyle w:val="TableText"/>
            </w:pPr>
            <w:r>
              <w:t>1. Isolated participants can be defined in a conference template. After a conference is held, adaptation resources are automatically used to isolate the participants.</w:t>
            </w:r>
          </w:p>
          <w:p>
            <w:pPr>
              <w:pStyle w:val="TableText"/>
            </w:pPr>
            <w:r>
              <w:t>2. A participant can be isolated in real time in a conference by dynamically using adaptation resources.</w:t>
            </w:r>
          </w:p>
        </w:tc>
      </w:tr>
    </w:tbl>
    <w:p/>
    <w:p>
      <w:pPr>
        <w:pStyle w:val="BlockLabel"/>
      </w:pPr>
      <w:r>
        <w:t>Modified Features</w:t>
      </w:r>
    </w:p>
    <w:p>
      <w:r>
        <w:t>None</w:t>
      </w:r>
    </w:p>
    <w:p>
      <w:pPr>
        <w:pStyle w:val="BlockLabel"/>
      </w:pPr>
      <w:r>
        <w:t>Deleted Features</w:t>
      </w:r>
    </w:p>
    <w:p>
      <w:r>
        <w:t>None</w:t>
      </w:r>
    </w:p>
    <w:bookmarkStart w:id="146" w:name="EN-US_TOPIC_0000001092338484"/>
    <w:bookmarkEnd w:id="146"/>
    <w:p>
      <w:pPr>
        <w:pStyle w:val="Heading2"/>
      </w:pPr>
      <w:bookmarkStart w:id="147" w:name="_Toc256000073"/>
      <w:r>
        <w:t>Resolved Issues</w:t>
      </w:r>
      <w:bookmarkEnd w:id="147"/>
    </w:p>
    <w:p>
      <w:r>
        <w:t>None</w:t>
      </w:r>
    </w:p>
    <w:bookmarkStart w:id="148" w:name="EN-US_TOPIC_0000001138917811"/>
    <w:bookmarkEnd w:id="148"/>
    <w:p>
      <w:pPr>
        <w:pStyle w:val="Heading2"/>
      </w:pPr>
      <w:bookmarkStart w:id="149" w:name="_Toc256000074"/>
      <w:r>
        <w:t>Known Issues</w:t>
      </w:r>
      <w:bookmarkEnd w:id="149"/>
    </w:p>
    <w:p>
      <w:r>
        <w:t>None</w:t>
      </w:r>
    </w:p>
    <w:p>
      <w:pPr>
        <w:sectPr>
          <w:headerReference w:type="even" r:id="rId89"/>
          <w:headerReference w:type="default" r:id="rId90"/>
          <w:footerReference w:type="even" r:id="rId91"/>
          <w:footerReference w:type="default" r:id="rId92"/>
          <w:type w:val="nextPage"/>
          <w:pgSz w:w="11907" w:h="16840" w:code="9"/>
          <w:pgMar w:top="1701" w:right="1134" w:bottom="1701" w:left="1134" w:header="567" w:footer="567" w:gutter="0"/>
          <w:pgNumType w:fmt="decimal"/>
          <w:cols w:space="425"/>
          <w:docGrid w:linePitch="312"/>
        </w:sectPr>
      </w:pPr>
    </w:p>
    <w:bookmarkStart w:id="150" w:name="EN-US_TOPIC_0000001092178824"/>
    <w:bookmarkEnd w:id="150"/>
    <w:p>
      <w:pPr>
        <w:pStyle w:val="Heading1"/>
      </w:pPr>
      <w:bookmarkStart w:id="151" w:name="_Toc256000075"/>
      <w:r>
        <w:t>Upgrade Impact</w:t>
      </w:r>
      <w:bookmarkEnd w:id="151"/>
    </w:p>
    <w:bookmarkStart w:id="152" w:name="EN-US_TOPIC_0000001092050352"/>
    <w:bookmarkEnd w:id="152"/>
    <w:p>
      <w:pPr>
        <w:pStyle w:val="Heading2"/>
        <w:numPr>
          <w:numId w:val="118"/>
        </w:numPr>
      </w:pPr>
      <w:bookmarkStart w:id="153" w:name="_Toc256000076"/>
      <w:r>
        <w:t>Impact on the System During the Upgrade</w:t>
      </w:r>
      <w:bookmarkEnd w:id="153"/>
    </w:p>
    <w:p>
      <w:pPr>
        <w:pStyle w:val="Heading3"/>
        <w:numPr>
          <w:numId w:val="119"/>
        </w:numPr>
      </w:pPr>
      <w:bookmarkStart w:id="154" w:name="_Toc256000077"/>
      <w:r>
        <w:t>Impact on Services</w:t>
      </w:r>
      <w:bookmarkEnd w:id="154"/>
    </w:p>
    <w:p>
      <w:r>
        <w:t>During upgrade, the system running load is high. If a conference is being held on the MCU, you are advised not to perform upgrade until the conference ends because the upgrade takes effect only after the MCU is restarted. During the restart, all services are interrupted for 5 to 6 minutes.</w:t>
      </w:r>
    </w:p>
    <w:p>
      <w:r>
        <w:t>During the upgrade, the MCU restart time and service interruption time are as follows:</w:t>
      </w:r>
    </w:p>
    <w:p>
      <w:pPr>
        <w:pStyle w:val="ItemList"/>
      </w:pPr>
      <w:r>
        <w:t>The HUAWEI VP9630 restart time is about 15 minutes.</w:t>
      </w:r>
    </w:p>
    <w:p>
      <w:pPr>
        <w:pStyle w:val="ItemList"/>
      </w:pPr>
      <w:r>
        <w:t>The HUAWEI VP9650 restart time for full configuration is about 20 minutes.</w:t>
      </w:r>
    </w:p>
    <w:p>
      <w:pPr>
        <w:pStyle w:val="ItemList"/>
      </w:pPr>
      <w:r>
        <w:t>The HUAWEI VP9660 restart time for full configuration is about 30 minutes.</w:t>
      </w:r>
    </w:p>
    <w:p>
      <w:pPr>
        <w:pStyle w:val="Heading3"/>
      </w:pPr>
      <w:bookmarkStart w:id="155" w:name="_Toc256000078"/>
      <w:r>
        <w:t>Impact on Network Communication</w:t>
      </w:r>
      <w:bookmarkEnd w:id="155"/>
    </w:p>
    <w:p>
      <w:r>
        <w:t>During upgrade, the communication between the MCU NE and NMS is proper. After the upgrade is successful, the MCU restarts and the service is interrupted for 15 to 30 minutes. Before the upgrade, inform the network management personnel of the upgrade time and period so that the network management personnel can ignore the alarm information generated during the period.</w:t>
      </w:r>
    </w:p>
    <w:bookmarkStart w:id="156" w:name="EN-US_TOPIC_0000001139216085"/>
    <w:bookmarkEnd w:id="156"/>
    <w:p>
      <w:pPr>
        <w:pStyle w:val="Heading2"/>
      </w:pPr>
      <w:bookmarkStart w:id="157" w:name="_Toc256000079"/>
      <w:r>
        <w:t>Impact on the System After the Upgrade</w:t>
      </w:r>
      <w:bookmarkEnd w:id="157"/>
    </w:p>
    <w:p>
      <w:r>
        <w:t>None</w:t>
      </w:r>
    </w:p>
    <w:p>
      <w:pPr>
        <w:sectPr>
          <w:headerReference w:type="even" r:id="rId93"/>
          <w:headerReference w:type="default" r:id="rId94"/>
          <w:footerReference w:type="even" r:id="rId95"/>
          <w:footerReference w:type="default" r:id="rId96"/>
          <w:type w:val="nextPage"/>
          <w:pgSz w:w="11907" w:h="16840" w:code="9"/>
          <w:pgMar w:top="1701" w:right="1134" w:bottom="1701" w:left="1134" w:header="567" w:footer="567" w:gutter="0"/>
          <w:pgNumType w:fmt="decimal"/>
          <w:cols w:space="425"/>
          <w:docGrid w:linePitch="312"/>
        </w:sectPr>
      </w:pPr>
    </w:p>
    <w:bookmarkStart w:id="158" w:name="EN-US_TOPIC_0000001138917815"/>
    <w:bookmarkEnd w:id="158"/>
    <w:p>
      <w:pPr>
        <w:pStyle w:val="Heading1"/>
      </w:pPr>
      <w:bookmarkStart w:id="159" w:name="_Toc256000080"/>
      <w:r>
        <w:t>Related Documentation</w:t>
      </w:r>
      <w:bookmarkEnd w:id="159"/>
    </w:p>
    <w:bookmarkStart w:id="160" w:name="EN-US_TOPIC_0000001092178832"/>
    <w:bookmarkEnd w:id="160"/>
    <w:p>
      <w:pPr>
        <w:pStyle w:val="Heading2"/>
        <w:numPr>
          <w:numId w:val="123"/>
        </w:numPr>
      </w:pPr>
      <w:bookmarkStart w:id="161" w:name="_Toc256000081"/>
      <w:r>
        <w:t>V600R019C10 Documentation</w:t>
      </w:r>
      <w:bookmarkEnd w:id="161"/>
    </w:p>
    <w:tbl>
      <w:tblPr>
        <w:tblStyle w:val="Table"/>
        <w:tblW w:w="7938" w:type="dxa"/>
        <w:tblInd w:w="1814" w:type="dxa"/>
        <w:tblLayout w:type="fixed"/>
        <w:tblLook w:val="01E0"/>
      </w:tblPr>
      <w:tblGrid>
        <w:gridCol w:w="1440"/>
        <w:gridCol w:w="1440"/>
        <w:gridCol w:w="1440"/>
        <w:gridCol w:w="1440"/>
      </w:tblGrid>
      <w:tr>
        <w:tblPrEx>
          <w:tblW w:w="7938" w:type="dxa"/>
          <w:tblInd w:w="1814" w:type="dxa"/>
          <w:tblLayout w:type="fixed"/>
          <w:tblLook w:val="01E0"/>
        </w:tblPrEx>
        <w:trPr>
          <w:cantSplit w:val="0"/>
          <w:tblHeader/>
        </w:trPr>
        <w:tc>
          <w:tcPr>
            <w:tcW w:w="757" w:type="pct"/>
            <w:tcBorders>
              <w:top w:val="single" w:sz="6" w:space="0" w:color="000000"/>
              <w:bottom w:val="single" w:sz="6" w:space="0" w:color="000000"/>
              <w:right w:val="single" w:sz="6" w:space="0" w:color="000000"/>
            </w:tcBorders>
            <w:shd w:val="clear" w:color="auto" w:fill="D9D9D9"/>
          </w:tcPr>
          <w:p>
            <w:pPr>
              <w:pStyle w:val="TableHeading"/>
            </w:pPr>
            <w:r>
              <w:t>BOM Number</w:t>
            </w:r>
          </w:p>
        </w:tc>
        <w:tc>
          <w:tcPr>
            <w:tcW w:w="1717" w:type="pct"/>
            <w:tcBorders>
              <w:top w:val="single" w:sz="6" w:space="0" w:color="000000"/>
              <w:bottom w:val="single" w:sz="6" w:space="0" w:color="000000"/>
              <w:right w:val="single" w:sz="6" w:space="0" w:color="000000"/>
            </w:tcBorders>
            <w:shd w:val="clear" w:color="auto" w:fill="D9D9D9"/>
          </w:tcPr>
          <w:p>
            <w:pPr>
              <w:pStyle w:val="TableHeading"/>
            </w:pPr>
            <w:r>
              <w:t>Document</w:t>
            </w:r>
          </w:p>
        </w:tc>
        <w:tc>
          <w:tcPr>
            <w:tcW w:w="1262"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262" w:type="pct"/>
            <w:tcBorders>
              <w:top w:val="single" w:sz="6" w:space="0" w:color="000000"/>
              <w:bottom w:val="single" w:sz="6" w:space="0" w:color="000000"/>
            </w:tcBorders>
            <w:shd w:val="clear" w:color="auto" w:fill="D9D9D9"/>
          </w:tcPr>
          <w:p>
            <w:pPr>
              <w:pStyle w:val="TableHeading"/>
            </w:pPr>
            <w:r>
              <w:t>Delivery Mode</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31500AXA</w:t>
            </w:r>
          </w:p>
        </w:tc>
        <w:tc>
          <w:tcPr>
            <w:tcW w:w="1717" w:type="pct"/>
            <w:tcBorders>
              <w:top w:val="single" w:sz="6" w:space="0" w:color="000000"/>
              <w:bottom w:val="single" w:sz="6" w:space="0" w:color="000000"/>
              <w:right w:val="single" w:sz="6" w:space="0" w:color="000000"/>
            </w:tcBorders>
          </w:tcPr>
          <w:p>
            <w:pPr>
              <w:pStyle w:val="TableText"/>
            </w:pPr>
            <w:r>
              <w:t>HUAWEI VP9660 V600R019C10 Installation Guide</w:t>
            </w:r>
          </w:p>
        </w:tc>
        <w:tc>
          <w:tcPr>
            <w:tcW w:w="1262" w:type="pct"/>
            <w:vMerge w:val="restart"/>
            <w:tcBorders>
              <w:top w:val="single" w:sz="6" w:space="0" w:color="000000"/>
              <w:bottom w:val="single" w:sz="6" w:space="0" w:color="000000"/>
              <w:right w:val="single" w:sz="6" w:space="0" w:color="000000"/>
            </w:tcBorders>
          </w:tcPr>
          <w:p>
            <w:pPr>
              <w:pStyle w:val="TableText"/>
            </w:pPr>
            <w:r>
              <w:t>Provides information about device installation, connection, and power supply.</w:t>
            </w:r>
          </w:p>
        </w:tc>
        <w:tc>
          <w:tcPr>
            <w:tcW w:w="1262" w:type="pct"/>
            <w:vMerge w:val="restart"/>
            <w:tcBorders>
              <w:top w:val="single" w:sz="6" w:space="0" w:color="000000"/>
              <w:bottom w:val="single" w:sz="6" w:space="0" w:color="000000"/>
            </w:tcBorders>
          </w:tcPr>
          <w:p>
            <w:pPr>
              <w:pStyle w:val="ItemListinTable"/>
            </w:pPr>
            <w:r>
              <w:t>Hard copy, which is delivered with the hardware device.</w:t>
            </w:r>
          </w:p>
          <w:p>
            <w:pPr>
              <w:pStyle w:val="ItemListinTable"/>
            </w:pPr>
            <w:r>
              <w:t>Soft copy, which is obtained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31500AWY</w:t>
            </w:r>
          </w:p>
        </w:tc>
        <w:tc>
          <w:tcPr>
            <w:tcW w:w="1717" w:type="pct"/>
            <w:tcBorders>
              <w:top w:val="single" w:sz="6" w:space="0" w:color="000000"/>
              <w:bottom w:val="single" w:sz="6" w:space="0" w:color="000000"/>
              <w:right w:val="single" w:sz="6" w:space="0" w:color="000000"/>
            </w:tcBorders>
          </w:tcPr>
          <w:p>
            <w:pPr>
              <w:pStyle w:val="TableText"/>
            </w:pPr>
            <w:r>
              <w:t>HUAWEI VP9650 V600R019C10 Installation Guide</w:t>
            </w:r>
          </w:p>
        </w:tc>
        <w:tc>
          <w:tcPr>
            <w:vMerge/>
          </w:tcPr>
          <w:p>
            <w:pPr>
              <w:pStyle w:val="TableText"/>
            </w:pPr>
          </w:p>
        </w:tc>
        <w:tc>
          <w:tcPr>
            <w:vMerge/>
          </w:tcPr>
          <w:p>
            <w:pPr>
              <w:pStyle w:val="TableText"/>
            </w:pP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31500AWW</w:t>
            </w:r>
          </w:p>
        </w:tc>
        <w:tc>
          <w:tcPr>
            <w:tcW w:w="1717" w:type="pct"/>
            <w:tcBorders>
              <w:top w:val="single" w:sz="6" w:space="0" w:color="000000"/>
              <w:bottom w:val="single" w:sz="6" w:space="0" w:color="000000"/>
              <w:right w:val="single" w:sz="6" w:space="0" w:color="000000"/>
            </w:tcBorders>
          </w:tcPr>
          <w:p>
            <w:pPr>
              <w:pStyle w:val="TableText"/>
            </w:pPr>
            <w:r>
              <w:t>HUAWEI VP9630 V600R019C10 Installation Guide</w:t>
            </w:r>
          </w:p>
        </w:tc>
        <w:tc>
          <w:tcPr>
            <w:vMerge/>
          </w:tcPr>
          <w:p>
            <w:pPr>
              <w:pStyle w:val="TableText"/>
            </w:pPr>
          </w:p>
        </w:tc>
        <w:tc>
          <w:tcPr>
            <w:vMerge/>
          </w:tcPr>
          <w:p>
            <w:pPr>
              <w:pStyle w:val="TableText"/>
            </w:pP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 V600R019C10 Product Documentation</w:t>
            </w:r>
          </w:p>
          <w:p>
            <w:pPr>
              <w:pStyle w:val="TableText"/>
            </w:pPr>
            <w:r>
              <w:t>VP9650 V600R019C10 Product Documentation</w:t>
            </w:r>
          </w:p>
          <w:p>
            <w:pPr>
              <w:pStyle w:val="TableText"/>
            </w:pPr>
            <w:r>
              <w:t>VP9630 V600R019C10 Product Documentation</w:t>
            </w:r>
          </w:p>
        </w:tc>
        <w:tc>
          <w:tcPr>
            <w:tcW w:w="1262" w:type="pct"/>
            <w:tcBorders>
              <w:top w:val="single" w:sz="6" w:space="0" w:color="000000"/>
              <w:bottom w:val="single" w:sz="6" w:space="0" w:color="000000"/>
              <w:right w:val="single" w:sz="6" w:space="0" w:color="000000"/>
            </w:tcBorders>
          </w:tcPr>
          <w:p>
            <w:pPr>
              <w:pStyle w:val="TableText"/>
            </w:pPr>
            <w:r>
              <w:t>Provides MCU product positioning, highlights, application scenarios, and technical specifications.</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VP9660&amp;VP9650&amp;VP9630 V600R019C10 Alarm Handling</w:t>
            </w:r>
          </w:p>
        </w:tc>
        <w:tc>
          <w:tcPr>
            <w:tcW w:w="1262" w:type="pct"/>
            <w:tcBorders>
              <w:top w:val="single" w:sz="6" w:space="0" w:color="000000"/>
              <w:bottom w:val="single" w:sz="6" w:space="0" w:color="000000"/>
              <w:right w:val="single" w:sz="6" w:space="0" w:color="000000"/>
            </w:tcBorders>
          </w:tcPr>
          <w:p>
            <w:pPr>
              <w:pStyle w:val="TableText"/>
            </w:pPr>
            <w:r>
              <w:t>Provides device alarms and methods of handling these alarms.</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VP96x0&amp;VP86x0 License Application Guide</w:t>
            </w:r>
          </w:p>
        </w:tc>
        <w:tc>
          <w:tcPr>
            <w:tcW w:w="1262" w:type="pct"/>
            <w:tcBorders>
              <w:top w:val="single" w:sz="6" w:space="0" w:color="000000"/>
              <w:bottom w:val="single" w:sz="6" w:space="0" w:color="000000"/>
              <w:right w:val="single" w:sz="6" w:space="0" w:color="000000"/>
            </w:tcBorders>
          </w:tcPr>
          <w:p>
            <w:pPr>
              <w:pStyle w:val="TableText"/>
            </w:pPr>
            <w:r>
              <w:t>Provides the MCU sales model, commercial license information, and license file application, loading, and upgrade operations.</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VP9660&amp;VP9650&amp;VP9630 V600R019C10 Communication Matrix</w:t>
            </w:r>
          </w:p>
        </w:tc>
        <w:tc>
          <w:tcPr>
            <w:tcW w:w="1262" w:type="pct"/>
            <w:tcBorders>
              <w:top w:val="single" w:sz="6" w:space="0" w:color="000000"/>
              <w:bottom w:val="single" w:sz="6" w:space="0" w:color="000000"/>
              <w:right w:val="single" w:sz="6" w:space="0" w:color="000000"/>
            </w:tcBorders>
          </w:tcPr>
          <w:p>
            <w:pPr>
              <w:pStyle w:val="TableText"/>
            </w:pPr>
            <w:r>
              <w:t>Provides the communication port of each MCU service and port description.</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VP9660&amp;VP9650&amp;VP9630 V600R019C10 Command Reference</w:t>
            </w:r>
          </w:p>
        </w:tc>
        <w:tc>
          <w:tcPr>
            <w:tcW w:w="1262" w:type="pct"/>
            <w:tcBorders>
              <w:top w:val="single" w:sz="6" w:space="0" w:color="000000"/>
              <w:bottom w:val="single" w:sz="6" w:space="0" w:color="000000"/>
              <w:right w:val="single" w:sz="6" w:space="0" w:color="000000"/>
            </w:tcBorders>
          </w:tcPr>
          <w:p>
            <w:pPr>
              <w:pStyle w:val="TableText"/>
            </w:pPr>
            <w:r>
              <w:t>Provides the MCU command functions, parameter meanings, and parameter value ranges.</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 V600R019C10 Spare Parts Document</w:t>
            </w:r>
          </w:p>
          <w:p>
            <w:pPr>
              <w:pStyle w:val="TableText"/>
            </w:pPr>
            <w:r>
              <w:t>VP9650 V600R019C10 Spare Parts Document</w:t>
            </w:r>
          </w:p>
          <w:p>
            <w:pPr>
              <w:pStyle w:val="TableText"/>
            </w:pPr>
            <w:r>
              <w:t>VP9630 V600R019C10 Spare Parts Document</w:t>
            </w:r>
          </w:p>
        </w:tc>
        <w:tc>
          <w:tcPr>
            <w:tcW w:w="1262" w:type="pct"/>
            <w:tcBorders>
              <w:top w:val="single" w:sz="6" w:space="0" w:color="000000"/>
              <w:bottom w:val="single" w:sz="6" w:space="0" w:color="000000"/>
              <w:right w:val="single" w:sz="6" w:space="0" w:color="000000"/>
            </w:tcBorders>
          </w:tcPr>
          <w:p>
            <w:pPr>
              <w:pStyle w:val="TableText"/>
            </w:pPr>
            <w:r>
              <w:t>Provides the MCU spare parts list, component codes, and component pictures.</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VP9660&amp;VP9650&amp;VP9630 V600R019C10 MIB Reference</w:t>
            </w:r>
          </w:p>
        </w:tc>
        <w:tc>
          <w:tcPr>
            <w:tcW w:w="1262" w:type="pct"/>
            <w:tcBorders>
              <w:top w:val="single" w:sz="6" w:space="0" w:color="000000"/>
              <w:bottom w:val="single" w:sz="6" w:space="0" w:color="000000"/>
              <w:right w:val="single" w:sz="6" w:space="0" w:color="000000"/>
            </w:tcBorders>
          </w:tcPr>
          <w:p>
            <w:pPr>
              <w:pStyle w:val="TableText"/>
            </w:pPr>
            <w:r>
              <w:t>Provides the MIB reference information that needs to be used during secondary development.</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VP9660&amp;VP9650&amp;VP9630 V600R019C10 Log Reference</w:t>
            </w:r>
          </w:p>
        </w:tc>
        <w:tc>
          <w:tcPr>
            <w:tcW w:w="1262" w:type="pct"/>
            <w:tcBorders>
              <w:top w:val="single" w:sz="6" w:space="0" w:color="000000"/>
              <w:bottom w:val="single" w:sz="6" w:space="0" w:color="000000"/>
              <w:right w:val="single" w:sz="6" w:space="0" w:color="000000"/>
            </w:tcBorders>
          </w:tcPr>
          <w:p>
            <w:pPr>
              <w:pStyle w:val="TableText"/>
            </w:pPr>
            <w:r>
              <w:t>Explains log reports.</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VP9660&amp;VP9650&amp;VP9630 V600R019C10 Parameter Reference</w:t>
            </w:r>
          </w:p>
        </w:tc>
        <w:tc>
          <w:tcPr>
            <w:tcW w:w="1262" w:type="pct"/>
            <w:tcBorders>
              <w:top w:val="single" w:sz="6" w:space="0" w:color="000000"/>
              <w:bottom w:val="single" w:sz="6" w:space="0" w:color="000000"/>
              <w:right w:val="single" w:sz="6" w:space="0" w:color="000000"/>
            </w:tcBorders>
          </w:tcPr>
          <w:p>
            <w:pPr>
              <w:pStyle w:val="TableText"/>
            </w:pPr>
            <w:r>
              <w:t>Describes the meanings of parameters that need to be configured on the Web management page, definition and description of the value range, and precautions for use.</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VP9660&amp;VP9650&amp;VP9630 V600R019C10 Acceptance Test Guide</w:t>
            </w:r>
          </w:p>
        </w:tc>
        <w:tc>
          <w:tcPr>
            <w:tcW w:w="1262" w:type="pct"/>
            <w:tcBorders>
              <w:top w:val="single" w:sz="6" w:space="0" w:color="000000"/>
              <w:bottom w:val="single" w:sz="6" w:space="0" w:color="000000"/>
              <w:right w:val="single" w:sz="6" w:space="0" w:color="000000"/>
            </w:tcBorders>
          </w:tcPr>
          <w:p>
            <w:pPr>
              <w:pStyle w:val="TableText"/>
            </w:pPr>
            <w:r>
              <w:t>After system installation and commissioning, an acceptance test team that consists of the customer and installation personnel carries out the acceptance test and confirms that the equipment meets requirements and specifications based on this document.</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VP9660&amp;VP9650&amp;VP9630  Release Notes</w:t>
            </w:r>
          </w:p>
        </w:tc>
        <w:tc>
          <w:tcPr>
            <w:tcW w:w="1262" w:type="pct"/>
            <w:tcBorders>
              <w:top w:val="single" w:sz="6" w:space="0" w:color="000000"/>
              <w:bottom w:val="single" w:sz="6" w:space="0" w:color="000000"/>
              <w:right w:val="single" w:sz="6" w:space="0" w:color="000000"/>
            </w:tcBorders>
          </w:tcPr>
          <w:p>
            <w:pPr>
              <w:pStyle w:val="TableText"/>
            </w:pPr>
            <w:r>
              <w:t>Provides information about compatible releases for the product, compatibility between software releases, updates, and resolved and remaining known issues.</w:t>
            </w:r>
          </w:p>
        </w:tc>
        <w:tc>
          <w:tcPr>
            <w:tcW w:w="1262" w:type="pct"/>
            <w:tcBorders>
              <w:top w:val="single" w:sz="6" w:space="0" w:color="000000"/>
              <w:bottom w:val="single" w:sz="6" w:space="0" w:color="000000"/>
            </w:tcBorders>
          </w:tcPr>
          <w:p>
            <w:pPr>
              <w:pStyle w:val="TableText"/>
            </w:pPr>
            <w:r>
              <w:t>Soft copy, which is downloaded at http://enterprise.huawei.com.</w:t>
            </w:r>
          </w:p>
        </w:tc>
      </w:tr>
      <w:tr>
        <w:tblPrEx>
          <w:tblW w:w="7938" w:type="dxa"/>
          <w:tblInd w:w="1814" w:type="dxa"/>
          <w:tblLayout w:type="fixed"/>
          <w:tblLook w:val="01E0"/>
        </w:tblPrEx>
        <w:trPr>
          <w:cantSplit w:val="0"/>
        </w:trPr>
        <w:tc>
          <w:tcPr>
            <w:tcW w:w="757" w:type="pct"/>
            <w:tcBorders>
              <w:top w:val="single" w:sz="6" w:space="0" w:color="000000"/>
              <w:bottom w:val="single" w:sz="6" w:space="0" w:color="000000"/>
              <w:right w:val="single" w:sz="6" w:space="0" w:color="000000"/>
            </w:tcBorders>
          </w:tcPr>
          <w:p>
            <w:pPr>
              <w:pStyle w:val="TableText"/>
            </w:pPr>
            <w:r>
              <w:t>-</w:t>
            </w:r>
          </w:p>
        </w:tc>
        <w:tc>
          <w:tcPr>
            <w:tcW w:w="1717" w:type="pct"/>
            <w:tcBorders>
              <w:top w:val="single" w:sz="6" w:space="0" w:color="000000"/>
              <w:bottom w:val="single" w:sz="6" w:space="0" w:color="000000"/>
              <w:right w:val="single" w:sz="6" w:space="0" w:color="000000"/>
            </w:tcBorders>
          </w:tcPr>
          <w:p>
            <w:pPr>
              <w:pStyle w:val="TableText"/>
            </w:pPr>
            <w:r>
              <w:t>VP9660&amp;VP9650&amp;VP9630 V600R019C10 Upgrade Guide</w:t>
            </w:r>
          </w:p>
        </w:tc>
        <w:tc>
          <w:tcPr>
            <w:tcW w:w="1262" w:type="pct"/>
            <w:tcBorders>
              <w:top w:val="single" w:sz="6" w:space="0" w:color="000000"/>
              <w:bottom w:val="single" w:sz="6" w:space="0" w:color="000000"/>
              <w:right w:val="single" w:sz="6" w:space="0" w:color="000000"/>
            </w:tcBorders>
          </w:tcPr>
          <w:p>
            <w:pPr>
              <w:pStyle w:val="TableText"/>
            </w:pPr>
            <w:r>
              <w:t>Provides the product upgrade operations and precautions.</w:t>
            </w:r>
          </w:p>
        </w:tc>
        <w:tc>
          <w:tcPr>
            <w:tcW w:w="1262" w:type="pct"/>
            <w:tcBorders>
              <w:top w:val="single" w:sz="6" w:space="0" w:color="000000"/>
              <w:bottom w:val="single" w:sz="6" w:space="0" w:color="000000"/>
            </w:tcBorders>
          </w:tcPr>
          <w:p>
            <w:pPr>
              <w:pStyle w:val="TableText"/>
            </w:pPr>
            <w:r>
              <w:t>Soft copy, which is downloaded at http://enterprise.huawei.com.</w:t>
            </w:r>
          </w:p>
        </w:tc>
      </w:tr>
    </w:tbl>
    <w:p/>
    <w:p>
      <w:r>
        <w:t xml:space="preserve">For details about other documents, see the solution documentation </w:t>
      </w:r>
      <w:r>
        <w:rPr>
          <w:i/>
        </w:rPr>
        <w:t>CloudVC Product Documentation</w:t>
      </w:r>
      <w:r>
        <w:t>.</w:t>
      </w:r>
    </w:p>
    <w:bookmarkStart w:id="162" w:name="EN-US_TOPIC_0000001139074987"/>
    <w:bookmarkEnd w:id="162"/>
    <w:p>
      <w:pPr>
        <w:pStyle w:val="Heading2"/>
      </w:pPr>
      <w:bookmarkStart w:id="163" w:name="_Toc256000082"/>
      <w:r>
        <w:t>Obtaining Documentation</w:t>
      </w:r>
      <w:bookmarkEnd w:id="163"/>
    </w:p>
    <w:p>
      <w:pPr>
        <w:pStyle w:val="Heading3"/>
        <w:numPr>
          <w:numId w:val="125"/>
        </w:numPr>
      </w:pPr>
      <w:bookmarkStart w:id="164" w:name="_Toc256000083"/>
      <w:r>
        <w:t>Support-E Website</w:t>
      </w:r>
      <w:bookmarkEnd w:id="164"/>
    </w:p>
    <w:p>
      <w:r>
        <w:t xml:space="preserve">Access </w:t>
      </w:r>
      <w:hyperlink r:id="rId97" w:tooltip=" " w:history="1">
        <w:r>
          <w:rPr>
            <w:rStyle w:val="Hyperlink"/>
          </w:rPr>
          <w:t>http://support.huawei.com/enterprise</w:t>
        </w:r>
      </w:hyperlink>
      <w:r>
        <w:t xml:space="preserve">. Enter </w:t>
      </w:r>
      <w:r>
        <w:rPr>
          <w:b/>
        </w:rPr>
        <w:t>VP9660</w:t>
      </w:r>
      <w:r>
        <w:t xml:space="preserve"> in the search box, and view or download the required product documentation of the matching version.</w:t>
      </w:r>
    </w:p>
    <w:p>
      <w:pPr>
        <w:pStyle w:val="NotesHeading"/>
        <w:rPr>
          <w:rFonts w:hint="eastAsia"/>
        </w:rPr>
      </w:pPr>
      <w:r>
        <w:rPr>
          <w:rFonts w:hint="eastAsia"/>
          <w:color w:val="339966"/>
        </w:rPr>
        <w:pict>
          <v:shape id="_x0000_i1030" type="#_x0000_t75" style="width:54.08pt;height:19pt">
            <v:imagedata r:id="rId22" o:title="note"/>
          </v:shape>
        </w:pict>
      </w:r>
    </w:p>
    <w:p>
      <w:pPr>
        <w:pStyle w:val="NotesText"/>
      </w:pPr>
      <w:r>
        <w:t>You need to apply for the permission to obtain documentation from the website. If you are visiting the website for the first time, register with it. For the detailed registration procedure, see Help and FAQs on the website.</w:t>
      </w:r>
    </w:p>
    <w:p>
      <w:pPr>
        <w:pStyle w:val="Heading3"/>
      </w:pPr>
      <w:bookmarkStart w:id="165" w:name="_Toc256000084"/>
      <w:r>
        <w:t>Support Website</w:t>
      </w:r>
      <w:bookmarkEnd w:id="165"/>
    </w:p>
    <w:p>
      <w:r>
        <w:t xml:space="preserve">Log in to </w:t>
      </w:r>
      <w:hyperlink r:id="rId98" w:tooltip=" " w:history="1">
        <w:r>
          <w:rPr>
            <w:rStyle w:val="Hyperlink"/>
          </w:rPr>
          <w:t>http://support.huawei.com/</w:t>
        </w:r>
      </w:hyperlink>
      <w:r>
        <w:t xml:space="preserve"> and search for </w:t>
      </w:r>
      <w:r>
        <w:rPr>
          <w:b/>
        </w:rPr>
        <w:t>Product name + Version number</w:t>
      </w:r>
      <w:r>
        <w:t xml:space="preserve">, for example, </w:t>
      </w:r>
      <w:r>
        <w:rPr>
          <w:b/>
        </w:rPr>
        <w:t>VP9660 V600R006C10</w:t>
      </w:r>
      <w:r>
        <w:t>, to view or download your desired documents.</w:t>
      </w:r>
    </w:p>
    <w:p>
      <w:pPr>
        <w:pStyle w:val="NotesHeading"/>
        <w:rPr>
          <w:rFonts w:hint="eastAsia"/>
        </w:rPr>
      </w:pPr>
      <w:r>
        <w:rPr>
          <w:rFonts w:hint="eastAsia"/>
          <w:color w:val="339966"/>
        </w:rPr>
        <w:pict>
          <v:shape id="_x0000_i1031" type="#_x0000_t75" style="width:54.08pt;height:19pt">
            <v:imagedata r:id="rId22" o:title="note"/>
          </v:shape>
        </w:pict>
      </w:r>
    </w:p>
    <w:p>
      <w:pPr>
        <w:pStyle w:val="NotesText"/>
      </w:pPr>
      <w:r>
        <w:t>You need to apply for permission to obtain documentation from the website. If you are visiting the website for the first time, register with it. For the detailed registration procedure, see the help and FAQs on the website.</w:t>
      </w:r>
    </w:p>
    <w:p>
      <w:pPr>
        <w:pStyle w:val="Heading3"/>
      </w:pPr>
      <w:bookmarkStart w:id="166" w:name="_Toc256000085"/>
      <w:r>
        <w:t>Hard Copies</w:t>
      </w:r>
      <w:bookmarkEnd w:id="166"/>
    </w:p>
    <w:p>
      <w:r>
        <w:t xml:space="preserve">Find the hard copy of the </w:t>
      </w:r>
      <w:r>
        <w:rPr>
          <w:i/>
        </w:rPr>
        <w:t>Installation Guide</w:t>
      </w:r>
      <w:r>
        <w:t xml:space="preserve"> in the accessories delivered with the product.</w:t>
      </w:r>
    </w:p>
    <w:p>
      <w:pPr>
        <w:sectPr>
          <w:headerReference w:type="even" r:id="rId99"/>
          <w:headerReference w:type="default" r:id="rId100"/>
          <w:footerReference w:type="even" r:id="rId101"/>
          <w:footerReference w:type="default" r:id="rId102"/>
          <w:type w:val="nextPage"/>
          <w:pgSz w:w="11907" w:h="16840" w:code="9"/>
          <w:pgMar w:top="1701" w:right="1134" w:bottom="1701" w:left="1134" w:header="567" w:footer="567" w:gutter="0"/>
          <w:pgNumType w:fmt="decimal"/>
          <w:cols w:space="425"/>
          <w:docGrid w:linePitch="312"/>
        </w:sectPr>
      </w:pPr>
    </w:p>
    <w:bookmarkStart w:id="167" w:name="EN-US_TOPIC_0000001139216079"/>
    <w:bookmarkEnd w:id="167"/>
    <w:p>
      <w:pPr>
        <w:pStyle w:val="Heading1"/>
      </w:pPr>
      <w:bookmarkStart w:id="168" w:name="_Toc256000086"/>
      <w:r>
        <w:t>Appendix</w:t>
      </w:r>
      <w:bookmarkEnd w:id="168"/>
    </w:p>
    <w:bookmarkStart w:id="169" w:name="EN-US_TOPIC_0000001139120631"/>
    <w:bookmarkEnd w:id="169"/>
    <w:p>
      <w:pPr>
        <w:pStyle w:val="Heading2"/>
        <w:numPr>
          <w:numId w:val="129"/>
        </w:numPr>
      </w:pPr>
      <w:bookmarkStart w:id="170" w:name="_Toc256000087"/>
      <w:r>
        <w:t>Third-Party Software Vulnerability Fixes</w:t>
      </w:r>
      <w:bookmarkEnd w:id="170"/>
    </w:p>
    <w:p>
      <w:r>
        <w:t>None</w:t>
      </w:r>
    </w:p>
    <w:bookmarkStart w:id="171" w:name="EN-US_TOPIC_0000001092050354"/>
    <w:bookmarkEnd w:id="171"/>
    <w:p>
      <w:pPr>
        <w:pStyle w:val="Heading2"/>
      </w:pPr>
      <w:bookmarkStart w:id="172" w:name="_Toc256000088"/>
      <w:r>
        <w:t>Acronyms and Abbreviations</w:t>
      </w:r>
      <w:bookmarkEnd w:id="172"/>
    </w:p>
    <w:tbl>
      <w:tblPr>
        <w:tblW w:w="7938" w:type="dxa"/>
        <w:tblInd w:w="1814" w:type="dxa"/>
        <w:tblLayout w:type="fixed"/>
        <w:tblLook w:val="01E0"/>
      </w:tblPr>
      <w:tblGrid>
        <w:gridCol w:w="1440"/>
        <w:gridCol w:w="1440"/>
      </w:tblGrid>
      <w:tr>
        <w:tblPrEx>
          <w:tblW w:w="7938" w:type="dxa"/>
          <w:tblInd w:w="1814" w:type="dxa"/>
          <w:tblLayout w:type="fixed"/>
          <w:tblLook w:val="01E0"/>
        </w:tblPrEx>
        <w:trPr>
          <w:cantSplit w:val="0"/>
        </w:trPr>
        <w:tc>
          <w:tcPr>
            <w:tcW w:w="1663" w:type="pct"/>
          </w:tcPr>
          <w:p>
            <w:pPr>
              <w:pStyle w:val="TableText"/>
            </w:pPr>
            <w:r>
              <w:rPr>
                <w:b/>
              </w:rPr>
              <w:t>I</w:t>
            </w:r>
          </w:p>
        </w:tc>
        <w:tc>
          <w:tcPr>
            <w:tcW w:w="3336" w:type="pct"/>
          </w:tcPr>
          <w:p>
            <w:pPr>
              <w:pStyle w:val="TableText"/>
            </w:pPr>
            <w:r>
              <w:t>-</w:t>
            </w:r>
          </w:p>
        </w:tc>
      </w:tr>
      <w:tr>
        <w:tblPrEx>
          <w:tblW w:w="7938" w:type="dxa"/>
          <w:tblInd w:w="1814" w:type="dxa"/>
          <w:tblLayout w:type="fixed"/>
          <w:tblLook w:val="01E0"/>
        </w:tblPrEx>
        <w:trPr>
          <w:cantSplit w:val="0"/>
        </w:trPr>
        <w:tc>
          <w:tcPr>
            <w:tcW w:w="1663" w:type="pct"/>
          </w:tcPr>
          <w:p>
            <w:pPr>
              <w:pStyle w:val="TableText"/>
            </w:pPr>
            <w:r>
              <w:t>IP</w:t>
            </w:r>
          </w:p>
        </w:tc>
        <w:tc>
          <w:tcPr>
            <w:tcW w:w="3336" w:type="pct"/>
          </w:tcPr>
          <w:p>
            <w:pPr>
              <w:pStyle w:val="TableText"/>
            </w:pPr>
            <w:r>
              <w:t>Internet Protocol</w:t>
            </w:r>
          </w:p>
        </w:tc>
      </w:tr>
      <w:tr>
        <w:tblPrEx>
          <w:tblW w:w="7938" w:type="dxa"/>
          <w:tblInd w:w="1814" w:type="dxa"/>
          <w:tblLayout w:type="fixed"/>
          <w:tblLook w:val="01E0"/>
        </w:tblPrEx>
        <w:trPr>
          <w:cantSplit w:val="0"/>
        </w:trPr>
        <w:tc>
          <w:tcPr>
            <w:tcW w:w="1663" w:type="pct"/>
          </w:tcPr>
          <w:p>
            <w:pPr>
              <w:pStyle w:val="TableText"/>
            </w:pPr>
            <w:r>
              <w:rPr>
                <w:b/>
              </w:rPr>
              <w:t>M</w:t>
            </w:r>
          </w:p>
        </w:tc>
        <w:tc>
          <w:tcPr>
            <w:tcW w:w="3336" w:type="pct"/>
          </w:tcPr>
          <w:p>
            <w:pPr>
              <w:pStyle w:val="TableText"/>
            </w:pPr>
            <w:r>
              <w:t>-</w:t>
            </w:r>
          </w:p>
        </w:tc>
      </w:tr>
      <w:tr>
        <w:tblPrEx>
          <w:tblW w:w="7938" w:type="dxa"/>
          <w:tblInd w:w="1814" w:type="dxa"/>
          <w:tblLayout w:type="fixed"/>
          <w:tblLook w:val="01E0"/>
        </w:tblPrEx>
        <w:trPr>
          <w:cantSplit w:val="0"/>
        </w:trPr>
        <w:tc>
          <w:tcPr>
            <w:tcW w:w="1663" w:type="pct"/>
          </w:tcPr>
          <w:p>
            <w:pPr>
              <w:pStyle w:val="TableText"/>
            </w:pPr>
            <w:r>
              <w:t>MCU</w:t>
            </w:r>
          </w:p>
        </w:tc>
        <w:tc>
          <w:tcPr>
            <w:tcW w:w="3336" w:type="pct"/>
          </w:tcPr>
          <w:p>
            <w:pPr>
              <w:pStyle w:val="TableText"/>
            </w:pPr>
            <w:r>
              <w:t>Multipoint Control Unit</w:t>
            </w:r>
          </w:p>
        </w:tc>
      </w:tr>
      <w:tr>
        <w:tblPrEx>
          <w:tblW w:w="7938" w:type="dxa"/>
          <w:tblInd w:w="1814" w:type="dxa"/>
          <w:tblLayout w:type="fixed"/>
          <w:tblLook w:val="01E0"/>
        </w:tblPrEx>
        <w:trPr>
          <w:cantSplit w:val="0"/>
        </w:trPr>
        <w:tc>
          <w:tcPr>
            <w:tcW w:w="1663" w:type="pct"/>
          </w:tcPr>
          <w:p>
            <w:pPr>
              <w:pStyle w:val="TableText"/>
            </w:pPr>
            <w:r>
              <w:rPr>
                <w:b/>
              </w:rPr>
              <w:t>S</w:t>
            </w:r>
          </w:p>
        </w:tc>
        <w:tc>
          <w:tcPr>
            <w:tcW w:w="3336" w:type="pct"/>
          </w:tcPr>
          <w:p>
            <w:pPr>
              <w:pStyle w:val="TableText"/>
            </w:pPr>
            <w:r>
              <w:t>-</w:t>
            </w:r>
          </w:p>
        </w:tc>
      </w:tr>
      <w:tr>
        <w:tblPrEx>
          <w:tblW w:w="7938" w:type="dxa"/>
          <w:tblInd w:w="1814" w:type="dxa"/>
          <w:tblLayout w:type="fixed"/>
          <w:tblLook w:val="01E0"/>
        </w:tblPrEx>
        <w:trPr>
          <w:cantSplit w:val="0"/>
        </w:trPr>
        <w:tc>
          <w:tcPr>
            <w:tcW w:w="1663" w:type="pct"/>
          </w:tcPr>
          <w:p>
            <w:pPr>
              <w:pStyle w:val="TableText"/>
            </w:pPr>
            <w:r>
              <w:t>SMC</w:t>
            </w:r>
          </w:p>
        </w:tc>
        <w:tc>
          <w:tcPr>
            <w:tcW w:w="3336" w:type="pct"/>
          </w:tcPr>
          <w:p>
            <w:pPr>
              <w:pStyle w:val="TableText"/>
            </w:pPr>
            <w:r>
              <w:t>Service Management Center</w:t>
            </w:r>
          </w:p>
        </w:tc>
      </w:tr>
    </w:tbl>
    <w:p/>
    <w:sectPr>
      <w:headerReference w:type="even" r:id="rId103"/>
      <w:headerReference w:type="default" r:id="rId104"/>
      <w:footerReference w:type="even" r:id="rId105"/>
      <w:footerReference w:type="default" r:id="rId106"/>
      <w:type w:val="nextPage"/>
      <w:pgSz w:w="11907" w:h="16840" w:code="9"/>
      <w:pgMar w:top="1701" w:right="1134" w:bottom="1701" w:left="1134" w:header="567" w:footer="567" w:gutter="0"/>
      <w:pgNumType w:fmt="decimal"/>
      <w:cols w:space="425"/>
      <w:docGrid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625"/>
      <w:gridCol w:w="3990"/>
      <w:gridCol w:w="3045"/>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625"/>
      <w:gridCol w:w="3990"/>
      <w:gridCol w:w="3045"/>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t>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t>iv</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3</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4</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5</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7</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9</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12</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14</w:t>
          </w:r>
          <w:r>
            <w:fldChar w:fldCharType="end"/>
          </w:r>
        </w:p>
      </w:tc>
    </w:tr>
  </w:tbl>
  <w:p>
    <w:pPr>
      <w:pStyle w:val="HeadingRight"/>
      <w:rPr>
        <w:rFonts w:hint="eastAsia"/>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16</w:t>
          </w:r>
          <w:r>
            <w:fldChar w:fldCharType="end"/>
          </w:r>
        </w:p>
      </w:tc>
    </w:tr>
  </w:tbl>
  <w:p>
    <w:pPr>
      <w:pStyle w:val="HeadingRight"/>
      <w:rPr>
        <w:rFonts w:hint="eastAsia"/>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17</w:t>
          </w:r>
          <w:r>
            <w:fldChar w:fldCharType="end"/>
          </w:r>
        </w:p>
      </w:tc>
    </w:tr>
  </w:tbl>
  <w:p>
    <w:pPr>
      <w:pStyle w:val="HeadingRight"/>
      <w:rPr>
        <w:rFonts w:hint="eastAsia"/>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18</w:t>
          </w:r>
          <w:r>
            <w:fldChar w:fldCharType="end"/>
          </w:r>
        </w:p>
      </w:tc>
    </w:tr>
  </w:tbl>
  <w:p>
    <w:pPr>
      <w:pStyle w:val="HeadingRight"/>
      <w:rPr>
        <w:rFonts w:hint="eastAsia"/>
      </w:rP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19</w:t>
          </w:r>
          <w:r>
            <w:fldChar w:fldCharType="end"/>
          </w:r>
        </w:p>
      </w:tc>
    </w:tr>
  </w:tbl>
  <w:p>
    <w:pPr>
      <w:pStyle w:val="HeadingRight"/>
      <w:rPr>
        <w:rFonts w:hint="eastAsia"/>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20</w:t>
          </w:r>
          <w:r>
            <w:fldChar w:fldCharType="end"/>
          </w:r>
        </w:p>
      </w:tc>
    </w:tr>
  </w:tbl>
  <w:p>
    <w:pPr>
      <w:pStyle w:val="HeadingRight"/>
      <w:rPr>
        <w:rFonts w:hint="eastAsia"/>
      </w:rP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21</w:t>
          </w:r>
          <w:r>
            <w:fldChar w:fldCharType="end"/>
          </w:r>
        </w:p>
      </w:tc>
    </w:tr>
  </w:tbl>
  <w:p>
    <w:pPr>
      <w:pStyle w:val="HeadingRight"/>
      <w:rPr>
        <w:rFonts w:hint="eastAsia"/>
      </w:rP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23</w:t>
          </w:r>
          <w:r>
            <w:fldChar w:fldCharType="end"/>
          </w:r>
        </w:p>
      </w:tc>
    </w:tr>
  </w:tbl>
  <w:p>
    <w:pPr>
      <w:pStyle w:val="HeadingRight"/>
      <w:rPr>
        <w:rFonts w:hint="eastAsia"/>
      </w:rP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24</w:t>
          </w:r>
          <w:r>
            <w:fldChar w:fldCharType="end"/>
          </w:r>
        </w:p>
      </w:tc>
    </w:tr>
  </w:tbl>
  <w:p>
    <w:pPr>
      <w:pStyle w:val="HeadingRight"/>
      <w:rPr>
        <w:rFonts w:hint="eastAsia"/>
      </w:rP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25</w:t>
          </w:r>
          <w:r>
            <w:fldChar w:fldCharType="end"/>
          </w:r>
        </w:p>
      </w:tc>
    </w:tr>
  </w:tbl>
  <w:p>
    <w:pPr>
      <w:pStyle w:val="HeadingRight"/>
      <w:rPr>
        <w:rFonts w:hint="eastAsia"/>
      </w:rP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27</w:t>
          </w:r>
          <w:r>
            <w:fldChar w:fldCharType="end"/>
          </w:r>
        </w:p>
      </w:tc>
    </w:tr>
  </w:tbl>
  <w:p>
    <w:pPr>
      <w:pStyle w:val="HeadingRight"/>
      <w:rPr>
        <w:rFonts w:hint="eastAsia"/>
      </w:rP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28</w:t>
          </w:r>
          <w:r>
            <w:fldChar w:fldCharType="end"/>
          </w:r>
        </w:p>
      </w:tc>
    </w:tr>
  </w:tbl>
  <w:p>
    <w:pPr>
      <w:pStyle w:val="HeadingRight"/>
      <w:rPr>
        <w:rFonts w:hint="eastAsia"/>
      </w:rP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31</w:t>
          </w:r>
          <w:r>
            <w:fldChar w:fldCharType="end"/>
          </w:r>
        </w:p>
      </w:tc>
    </w:tr>
  </w:tbl>
  <w:p>
    <w:pPr>
      <w:pStyle w:val="HeadingRight"/>
      <w:rPr>
        <w:rFonts w:hint="eastAsia"/>
      </w:rP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2021-03-27</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t>32</w:t>
          </w:r>
          <w:r>
            <w:fldChar w:fldCharType="end"/>
          </w:r>
        </w:p>
      </w:tc>
    </w:tr>
  </w:tbl>
  <w:p>
    <w:pPr>
      <w:pStyle w:val="HeadingRight"/>
      <w:rPr>
        <w:rFonts w:hint="eastAsia"/>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Version Requirements</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Version Compatibility</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Important Notes</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V600R019C10SPCd00</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V600R019C10SPCc00</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V600R019C10SPC900</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V600R019C10SPC800</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8 </w:t>
          </w:r>
          <w:r>
            <w:rPr>
              <w:noProof/>
            </w:rPr>
            <w:fldChar w:fldCharType="end"/>
          </w:r>
          <w:r>
            <w:fldChar w:fldCharType="begin"/>
          </w:r>
          <w:r>
            <w:instrText xml:space="preserve"> STYLEREF  "1"  </w:instrText>
          </w:r>
          <w:r>
            <w:fldChar w:fldCharType="separate"/>
          </w:r>
          <w:r>
            <w:t>V600R019C10SPC750</w:t>
          </w:r>
          <w:r>
            <w:fldChar w:fldCharType="end"/>
          </w:r>
        </w:p>
      </w:tc>
    </w:tr>
  </w:tbl>
  <w:p>
    <w:pPr>
      <w:pStyle w:val="HeadingRigh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9 </w:t>
          </w:r>
          <w:r>
            <w:rPr>
              <w:noProof/>
            </w:rPr>
            <w:fldChar w:fldCharType="end"/>
          </w:r>
          <w:r>
            <w:fldChar w:fldCharType="begin"/>
          </w:r>
          <w:r>
            <w:instrText xml:space="preserve"> STYLEREF  "1"  </w:instrText>
          </w:r>
          <w:r>
            <w:fldChar w:fldCharType="separate"/>
          </w:r>
          <w:r>
            <w:t>V600R019C10SPC731</w:t>
          </w:r>
          <w:r>
            <w:fldChar w:fldCharType="end"/>
          </w:r>
        </w:p>
      </w:tc>
    </w:tr>
  </w:tbl>
  <w:p>
    <w:pPr>
      <w:pStyle w:val="HeadingRight"/>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10 </w:t>
          </w:r>
          <w:r>
            <w:rPr>
              <w:noProof/>
            </w:rPr>
            <w:fldChar w:fldCharType="end"/>
          </w:r>
          <w:r>
            <w:fldChar w:fldCharType="begin"/>
          </w:r>
          <w:r>
            <w:instrText xml:space="preserve"> STYLEREF  "1"  </w:instrText>
          </w:r>
          <w:r>
            <w:fldChar w:fldCharType="separate"/>
          </w:r>
          <w:r>
            <w:t>V600R019C10SPC730</w:t>
          </w:r>
          <w:r>
            <w:fldChar w:fldCharType="end"/>
          </w:r>
        </w:p>
      </w:tc>
    </w:tr>
  </w:tbl>
  <w:p>
    <w:pPr>
      <w:pStyle w:val="HeadingRight"/>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11 </w:t>
          </w:r>
          <w:r>
            <w:rPr>
              <w:noProof/>
            </w:rPr>
            <w:fldChar w:fldCharType="end"/>
          </w:r>
          <w:r>
            <w:fldChar w:fldCharType="begin"/>
          </w:r>
          <w:r>
            <w:instrText xml:space="preserve"> STYLEREF  "1"  </w:instrText>
          </w:r>
          <w:r>
            <w:fldChar w:fldCharType="separate"/>
          </w:r>
          <w:r>
            <w:t>V600R019C10SPC731</w:t>
          </w:r>
          <w:r>
            <w:fldChar w:fldCharType="end"/>
          </w:r>
        </w:p>
      </w:tc>
    </w:tr>
  </w:tbl>
  <w:p>
    <w:pPr>
      <w:pStyle w:val="HeadingRight"/>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12 </w:t>
          </w:r>
          <w:r>
            <w:rPr>
              <w:noProof/>
            </w:rPr>
            <w:fldChar w:fldCharType="end"/>
          </w:r>
          <w:r>
            <w:fldChar w:fldCharType="begin"/>
          </w:r>
          <w:r>
            <w:instrText xml:space="preserve"> STYLEREF  "1"  </w:instrText>
          </w:r>
          <w:r>
            <w:fldChar w:fldCharType="separate"/>
          </w:r>
          <w:r>
            <w:t>V600R019C10SPC730</w:t>
          </w:r>
          <w:r>
            <w:fldChar w:fldCharType="end"/>
          </w:r>
        </w:p>
      </w:tc>
    </w:tr>
  </w:tbl>
  <w:p>
    <w:pPr>
      <w:pStyle w:val="HeadingRight"/>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13 </w:t>
          </w:r>
          <w:r>
            <w:rPr>
              <w:noProof/>
            </w:rPr>
            <w:fldChar w:fldCharType="end"/>
          </w:r>
          <w:r>
            <w:fldChar w:fldCharType="begin"/>
          </w:r>
          <w:r>
            <w:instrText xml:space="preserve"> STYLEREF  "1"  </w:instrText>
          </w:r>
          <w:r>
            <w:fldChar w:fldCharType="separate"/>
          </w:r>
          <w:r>
            <w:t>V600R019C10SPC610</w:t>
          </w:r>
          <w:r>
            <w:fldChar w:fldCharType="end"/>
          </w:r>
        </w:p>
      </w:tc>
    </w:tr>
  </w:tbl>
  <w:p>
    <w:pPr>
      <w:pStyle w:val="HeadingRight"/>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14 </w:t>
          </w:r>
          <w:r>
            <w:rPr>
              <w:noProof/>
            </w:rPr>
            <w:fldChar w:fldCharType="end"/>
          </w:r>
          <w:r>
            <w:fldChar w:fldCharType="begin"/>
          </w:r>
          <w:r>
            <w:instrText xml:space="preserve"> STYLEREF  "1"  </w:instrText>
          </w:r>
          <w:r>
            <w:fldChar w:fldCharType="separate"/>
          </w:r>
          <w:r>
            <w:t>V600R019C10SPC600</w:t>
          </w:r>
          <w:r>
            <w:fldChar w:fldCharType="end"/>
          </w:r>
        </w:p>
      </w:tc>
    </w:tr>
  </w:tbl>
  <w:p>
    <w:pPr>
      <w:pStyle w:val="HeadingRight"/>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15 </w:t>
          </w:r>
          <w:r>
            <w:rPr>
              <w:noProof/>
            </w:rPr>
            <w:fldChar w:fldCharType="end"/>
          </w:r>
          <w:r>
            <w:fldChar w:fldCharType="begin"/>
          </w:r>
          <w:r>
            <w:instrText xml:space="preserve"> STYLEREF  "1"  </w:instrText>
          </w:r>
          <w:r>
            <w:fldChar w:fldCharType="separate"/>
          </w:r>
          <w:r>
            <w:t>V600R019C10SPC300</w:t>
          </w:r>
          <w:r>
            <w:fldChar w:fldCharType="end"/>
          </w:r>
        </w:p>
      </w:tc>
    </w:tr>
  </w:tbl>
  <w:p>
    <w:pPr>
      <w:pStyle w:val="HeadingRight"/>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16 </w:t>
          </w:r>
          <w:r>
            <w:rPr>
              <w:noProof/>
            </w:rPr>
            <w:fldChar w:fldCharType="end"/>
          </w:r>
          <w:r>
            <w:fldChar w:fldCharType="begin"/>
          </w:r>
          <w:r>
            <w:instrText xml:space="preserve"> STYLEREF  "1"  </w:instrText>
          </w:r>
          <w:r>
            <w:fldChar w:fldCharType="separate"/>
          </w:r>
          <w:r>
            <w:t>V600R019C10SPC100</w:t>
          </w:r>
          <w:r>
            <w:fldChar w:fldCharType="end"/>
          </w:r>
        </w:p>
      </w:tc>
    </w:tr>
  </w:tbl>
  <w:p>
    <w:pPr>
      <w:pStyle w:val="HeadingRight"/>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17 </w:t>
          </w:r>
          <w:r>
            <w:rPr>
              <w:noProof/>
            </w:rPr>
            <w:fldChar w:fldCharType="end"/>
          </w:r>
          <w:r>
            <w:fldChar w:fldCharType="begin"/>
          </w:r>
          <w:r>
            <w:instrText xml:space="preserve"> STYLEREF  "1"  </w:instrText>
          </w:r>
          <w:r>
            <w:fldChar w:fldCharType="separate"/>
          </w:r>
          <w:r>
            <w:t>V600R019C10</w:t>
          </w:r>
          <w:r>
            <w:fldChar w:fldCharType="end"/>
          </w:r>
        </w:p>
      </w:tc>
    </w:tr>
  </w:tbl>
  <w:p>
    <w:pPr>
      <w:pStyle w:val="HeadingRight"/>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18 </w:t>
          </w:r>
          <w:r>
            <w:rPr>
              <w:noProof/>
            </w:rPr>
            <w:fldChar w:fldCharType="end"/>
          </w:r>
          <w:r>
            <w:fldChar w:fldCharType="begin"/>
          </w:r>
          <w:r>
            <w:instrText xml:space="preserve"> STYLEREF  "1"  </w:instrText>
          </w:r>
          <w:r>
            <w:fldChar w:fldCharType="separate"/>
          </w:r>
          <w:r>
            <w:t>Upgrade Impact</w:t>
          </w:r>
          <w:r>
            <w:fldChar w:fldCharType="end"/>
          </w:r>
        </w:p>
      </w:tc>
    </w:tr>
  </w:tbl>
  <w:p>
    <w:pPr>
      <w:pStyle w:val="HeadingRight"/>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19 </w:t>
          </w:r>
          <w:r>
            <w:rPr>
              <w:noProof/>
            </w:rPr>
            <w:fldChar w:fldCharType="end"/>
          </w:r>
          <w:r>
            <w:fldChar w:fldCharType="begin"/>
          </w:r>
          <w:r>
            <w:instrText xml:space="preserve"> STYLEREF  "1"  </w:instrText>
          </w:r>
          <w:r>
            <w:fldChar w:fldCharType="separate"/>
          </w:r>
          <w:r>
            <w:t>Related Documentation</w:t>
          </w:r>
          <w:r>
            <w:fldChar w:fldCharType="end"/>
          </w:r>
        </w:p>
      </w:tc>
    </w:tr>
  </w:tbl>
  <w:p>
    <w:pPr>
      <w:pStyle w:val="HeadingRight"/>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VP9660, VP9650, VP9630</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20 </w:t>
          </w:r>
          <w:r>
            <w:rPr>
              <w:noProof/>
            </w:rPr>
            <w:fldChar w:fldCharType="end"/>
          </w:r>
          <w:r>
            <w:fldChar w:fldCharType="begin"/>
          </w:r>
          <w:r>
            <w:instrText xml:space="preserve"> STYLEREF  "1"  </w:instrText>
          </w:r>
          <w:r>
            <w:fldChar w:fldCharType="separate"/>
          </w:r>
          <w:r>
            <w:t>Appendix</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Word2002TableStyleRules/>
    <w:doNotUseIndentAsNumberingTabStop/>
    <w:splitPgBreakAndParaMark/>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15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rsid w:val="00F613A7"/>
    <w:pPr>
      <w:numPr>
        <w:ilvl w:val="1"/>
        <w:numId w:val="27"/>
      </w:numPr>
      <w:topLinePunct w:val="0"/>
      <w:spacing w:before="200"/>
      <w:outlineLvl w:val="7"/>
    </w:pPr>
    <w:rPr>
      <w:rFonts w:cs="Times New Roman"/>
    </w:rPr>
  </w:style>
  <w:style w:type="paragraph" w:styleId="Heading9">
    <w:name w:val="heading 9"/>
    <w:basedOn w:val="Heading3"/>
    <w:next w:val="Normal"/>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00" Type="http://schemas.openxmlformats.org/officeDocument/2006/relationships/header" Target="header46.xml" /><Relationship Id="rId101" Type="http://schemas.openxmlformats.org/officeDocument/2006/relationships/footer" Target="footer44.xml" /><Relationship Id="rId102" Type="http://schemas.openxmlformats.org/officeDocument/2006/relationships/footer" Target="footer45.xml" /><Relationship Id="rId103" Type="http://schemas.openxmlformats.org/officeDocument/2006/relationships/header" Target="header47.xml" /><Relationship Id="rId104" Type="http://schemas.openxmlformats.org/officeDocument/2006/relationships/header" Target="header48.xml" /><Relationship Id="rId105" Type="http://schemas.openxmlformats.org/officeDocument/2006/relationships/footer" Target="footer46.xml" /><Relationship Id="rId106" Type="http://schemas.openxmlformats.org/officeDocument/2006/relationships/footer" Target="footer47.xml" /><Relationship Id="rId107" Type="http://schemas.openxmlformats.org/officeDocument/2006/relationships/numbering" Target="numbering.xml" /><Relationship Id="rId108" Type="http://schemas.openxmlformats.org/officeDocument/2006/relationships/styles" Target="styles.xml" /><Relationship Id="rId11" Type="http://schemas.openxmlformats.org/officeDocument/2006/relationships/footer" Target="footer3.xml" /><Relationship Id="rId12" Type="http://schemas.openxmlformats.org/officeDocument/2006/relationships/hyperlink" Target="https://e.huawei.com" TargetMode="Externa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image" Target="media/image3.png" /><Relationship Id="rId23" Type="http://schemas.openxmlformats.org/officeDocument/2006/relationships/hyperlink" Target="http://support.huawei.com/carrier/digitalSignatureAction" TargetMode="External" /><Relationship Id="rId24" Type="http://schemas.openxmlformats.org/officeDocument/2006/relationships/hyperlink" Target="https://support.huawei.com/enterprise/en/tool/pgp-verify-TL1000000054" TargetMode="External" /><Relationship Id="rId25" Type="http://schemas.openxmlformats.org/officeDocument/2006/relationships/header" Target="header9.xml" /><Relationship Id="rId26" Type="http://schemas.openxmlformats.org/officeDocument/2006/relationships/header" Target="header10.xml" /><Relationship Id="rId27" Type="http://schemas.openxmlformats.org/officeDocument/2006/relationships/footer" Target="footer8.xml" /><Relationship Id="rId28" Type="http://schemas.openxmlformats.org/officeDocument/2006/relationships/footer" Target="footer9.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0.xml" /><Relationship Id="rId32" Type="http://schemas.openxmlformats.org/officeDocument/2006/relationships/footer" Target="footer11.xml" /><Relationship Id="rId33" Type="http://schemas.openxmlformats.org/officeDocument/2006/relationships/header" Target="header13.xml" /><Relationship Id="rId34" Type="http://schemas.openxmlformats.org/officeDocument/2006/relationships/header" Target="header14.xml" /><Relationship Id="rId35" Type="http://schemas.openxmlformats.org/officeDocument/2006/relationships/footer" Target="footer12.xml" /><Relationship Id="rId36" Type="http://schemas.openxmlformats.org/officeDocument/2006/relationships/footer" Target="footer13.xml" /><Relationship Id="rId37" Type="http://schemas.openxmlformats.org/officeDocument/2006/relationships/header" Target="header15.xml" /><Relationship Id="rId38" Type="http://schemas.openxmlformats.org/officeDocument/2006/relationships/header" Target="header16.xml" /><Relationship Id="rId39" Type="http://schemas.openxmlformats.org/officeDocument/2006/relationships/footer" Target="footer14.xml" /><Relationship Id="rId4" Type="http://schemas.openxmlformats.org/officeDocument/2006/relationships/image" Target="media/image1.png" /><Relationship Id="rId40" Type="http://schemas.openxmlformats.org/officeDocument/2006/relationships/footer" Target="footer15.xml" /><Relationship Id="rId41" Type="http://schemas.openxmlformats.org/officeDocument/2006/relationships/header" Target="header17.xml" /><Relationship Id="rId42" Type="http://schemas.openxmlformats.org/officeDocument/2006/relationships/header" Target="header18.xml" /><Relationship Id="rId43" Type="http://schemas.openxmlformats.org/officeDocument/2006/relationships/footer" Target="footer16.xml" /><Relationship Id="rId44" Type="http://schemas.openxmlformats.org/officeDocument/2006/relationships/footer" Target="footer17.xml" /><Relationship Id="rId45" Type="http://schemas.openxmlformats.org/officeDocument/2006/relationships/header" Target="header19.xml" /><Relationship Id="rId46" Type="http://schemas.openxmlformats.org/officeDocument/2006/relationships/header" Target="header20.xml" /><Relationship Id="rId47" Type="http://schemas.openxmlformats.org/officeDocument/2006/relationships/footer" Target="footer18.xml" /><Relationship Id="rId48" Type="http://schemas.openxmlformats.org/officeDocument/2006/relationships/footer" Target="footer19.xml" /><Relationship Id="rId49" Type="http://schemas.openxmlformats.org/officeDocument/2006/relationships/header" Target="header21.xml" /><Relationship Id="rId5" Type="http://schemas.openxmlformats.org/officeDocument/2006/relationships/image" Target="media/image2.png" /><Relationship Id="rId50" Type="http://schemas.openxmlformats.org/officeDocument/2006/relationships/header" Target="header22.xml" /><Relationship Id="rId51" Type="http://schemas.openxmlformats.org/officeDocument/2006/relationships/footer" Target="footer20.xml" /><Relationship Id="rId52" Type="http://schemas.openxmlformats.org/officeDocument/2006/relationships/footer" Target="footer21.xml" /><Relationship Id="rId53" Type="http://schemas.openxmlformats.org/officeDocument/2006/relationships/header" Target="header23.xml" /><Relationship Id="rId54" Type="http://schemas.openxmlformats.org/officeDocument/2006/relationships/header" Target="header24.xml" /><Relationship Id="rId55" Type="http://schemas.openxmlformats.org/officeDocument/2006/relationships/footer" Target="footer22.xml" /><Relationship Id="rId56" Type="http://schemas.openxmlformats.org/officeDocument/2006/relationships/footer" Target="footer23.xml" /><Relationship Id="rId57" Type="http://schemas.openxmlformats.org/officeDocument/2006/relationships/header" Target="header25.xml" /><Relationship Id="rId58" Type="http://schemas.openxmlformats.org/officeDocument/2006/relationships/header" Target="header26.xml" /><Relationship Id="rId59" Type="http://schemas.openxmlformats.org/officeDocument/2006/relationships/footer" Target="footer24.xml" /><Relationship Id="rId6" Type="http://schemas.openxmlformats.org/officeDocument/2006/relationships/header" Target="header1.xml" /><Relationship Id="rId60" Type="http://schemas.openxmlformats.org/officeDocument/2006/relationships/footer" Target="footer25.xml" /><Relationship Id="rId61" Type="http://schemas.openxmlformats.org/officeDocument/2006/relationships/header" Target="header27.xml" /><Relationship Id="rId62" Type="http://schemas.openxmlformats.org/officeDocument/2006/relationships/header" Target="header28.xml" /><Relationship Id="rId63" Type="http://schemas.openxmlformats.org/officeDocument/2006/relationships/footer" Target="footer26.xml" /><Relationship Id="rId64" Type="http://schemas.openxmlformats.org/officeDocument/2006/relationships/footer" Target="footer27.xml" /><Relationship Id="rId65" Type="http://schemas.openxmlformats.org/officeDocument/2006/relationships/header" Target="header29.xml" /><Relationship Id="rId66" Type="http://schemas.openxmlformats.org/officeDocument/2006/relationships/header" Target="header30.xml" /><Relationship Id="rId67" Type="http://schemas.openxmlformats.org/officeDocument/2006/relationships/footer" Target="footer28.xml" /><Relationship Id="rId68" Type="http://schemas.openxmlformats.org/officeDocument/2006/relationships/footer" Target="footer29.xml" /><Relationship Id="rId69" Type="http://schemas.openxmlformats.org/officeDocument/2006/relationships/header" Target="header31.xml" /><Relationship Id="rId7" Type="http://schemas.openxmlformats.org/officeDocument/2006/relationships/header" Target="header2.xml" /><Relationship Id="rId70" Type="http://schemas.openxmlformats.org/officeDocument/2006/relationships/header" Target="header32.xml" /><Relationship Id="rId71" Type="http://schemas.openxmlformats.org/officeDocument/2006/relationships/footer" Target="footer30.xml" /><Relationship Id="rId72" Type="http://schemas.openxmlformats.org/officeDocument/2006/relationships/footer" Target="footer31.xml" /><Relationship Id="rId73" Type="http://schemas.openxmlformats.org/officeDocument/2006/relationships/header" Target="header33.xml" /><Relationship Id="rId74" Type="http://schemas.openxmlformats.org/officeDocument/2006/relationships/header" Target="header34.xml" /><Relationship Id="rId75" Type="http://schemas.openxmlformats.org/officeDocument/2006/relationships/footer" Target="footer32.xml" /><Relationship Id="rId76" Type="http://schemas.openxmlformats.org/officeDocument/2006/relationships/footer" Target="footer33.xml" /><Relationship Id="rId77" Type="http://schemas.openxmlformats.org/officeDocument/2006/relationships/header" Target="header35.xml" /><Relationship Id="rId78" Type="http://schemas.openxmlformats.org/officeDocument/2006/relationships/header" Target="header36.xml" /><Relationship Id="rId79" Type="http://schemas.openxmlformats.org/officeDocument/2006/relationships/footer" Target="footer34.xml" /><Relationship Id="rId8" Type="http://schemas.openxmlformats.org/officeDocument/2006/relationships/footer" Target="footer1.xml" /><Relationship Id="rId80" Type="http://schemas.openxmlformats.org/officeDocument/2006/relationships/footer" Target="footer35.xml" /><Relationship Id="rId81" Type="http://schemas.openxmlformats.org/officeDocument/2006/relationships/header" Target="header37.xml" /><Relationship Id="rId82" Type="http://schemas.openxmlformats.org/officeDocument/2006/relationships/header" Target="header38.xml" /><Relationship Id="rId83" Type="http://schemas.openxmlformats.org/officeDocument/2006/relationships/footer" Target="footer36.xml" /><Relationship Id="rId84" Type="http://schemas.openxmlformats.org/officeDocument/2006/relationships/footer" Target="footer37.xml" /><Relationship Id="rId85" Type="http://schemas.openxmlformats.org/officeDocument/2006/relationships/header" Target="header39.xml" /><Relationship Id="rId86" Type="http://schemas.openxmlformats.org/officeDocument/2006/relationships/header" Target="header40.xml" /><Relationship Id="rId87" Type="http://schemas.openxmlformats.org/officeDocument/2006/relationships/footer" Target="footer38.xml" /><Relationship Id="rId88" Type="http://schemas.openxmlformats.org/officeDocument/2006/relationships/footer" Target="footer39.xml" /><Relationship Id="rId89" Type="http://schemas.openxmlformats.org/officeDocument/2006/relationships/header" Target="header41.xml" /><Relationship Id="rId9" Type="http://schemas.openxmlformats.org/officeDocument/2006/relationships/footer" Target="footer2.xml" /><Relationship Id="rId90" Type="http://schemas.openxmlformats.org/officeDocument/2006/relationships/header" Target="header42.xml" /><Relationship Id="rId91" Type="http://schemas.openxmlformats.org/officeDocument/2006/relationships/footer" Target="footer40.xml" /><Relationship Id="rId92" Type="http://schemas.openxmlformats.org/officeDocument/2006/relationships/footer" Target="footer41.xml" /><Relationship Id="rId93" Type="http://schemas.openxmlformats.org/officeDocument/2006/relationships/header" Target="header43.xml" /><Relationship Id="rId94" Type="http://schemas.openxmlformats.org/officeDocument/2006/relationships/header" Target="header44.xml" /><Relationship Id="rId95" Type="http://schemas.openxmlformats.org/officeDocument/2006/relationships/footer" Target="footer42.xml" /><Relationship Id="rId96" Type="http://schemas.openxmlformats.org/officeDocument/2006/relationships/footer" Target="footer43.xml" /><Relationship Id="rId97" Type="http://schemas.openxmlformats.org/officeDocument/2006/relationships/hyperlink" Target="https://support.huawei.com/enterprise/en/enterprise-communications/vp9660-pid-7951688" TargetMode="External" /><Relationship Id="rId98" Type="http://schemas.openxmlformats.org/officeDocument/2006/relationships/hyperlink" Target="http://support.huawei.com/" TargetMode="External" /><Relationship Id="rId99" Type="http://schemas.openxmlformats.org/officeDocument/2006/relationships/header" Target="header45.xml" /></Relationships>
</file>

<file path=docProps/app.xml><?xml version="1.0" encoding="utf-8"?>
<Properties xmlns="http://schemas.openxmlformats.org/officeDocument/2006/extended-properties" xmlns:vt="http://schemas.openxmlformats.org/officeDocument/2006/docPropsVTypes">
  <TotalTime>0</TotalTime>
  <Pages>37</Pages>
  <Words>4273</Words>
  <Characters>24905</Characters>
  <Application>Microsoft Office Word</Application>
  <DocSecurity>0</DocSecurity>
  <Lines>0</Lines>
  <Paragraphs>698</Paragraphs>
  <ScaleCrop>false</ScaleCrop>
  <Company>Huawei Technologies Co.,Ltd.</Company>
  <LinksUpToDate>false</LinksUpToDate>
  <CharactersWithSpaces>28382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Notes</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Release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HUAWEI VP9660, VP9650, VP9630</vt:lpwstr>
  </property>
  <property fmtid="{D5CDD505-2E9C-101B-9397-08002B2CF9AE}" pid="6" name="ProductVersion">
    <vt:lpwstr>V600R019C10SPCd00</vt:lpwstr>
  </property>
  <property fmtid="{D5CDD505-2E9C-101B-9397-08002B2CF9AE}" pid="7" name="ProprietaryDeclaration">
    <vt:lpwstr>Copyright © Huawei Technologies Co., Ltd.</vt:lpwstr>
  </property>
  <property fmtid="{D5CDD505-2E9C-101B-9397-08002B2CF9AE}" pid="8" name="ReleaseDate">
    <vt:lpwstr>2021-03-27</vt:lpwstr>
  </property>
  <property fmtid="{D5CDD505-2E9C-101B-9397-08002B2CF9AE}" pid="9" name="SecretLevel">
    <vt:lpwstr>PUBLIC OPEN</vt:lpwstr>
  </property>
  <property fmtid="{D5CDD505-2E9C-101B-9397-08002B2CF9AE}" pid="10" name="Trademark&amp;ProductType">
    <vt:lpwstr>HUAWEI VP9660, VP9650, VP9630</vt:lpwstr>
  </property>
</Properties>
</file>