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iMaster NCE-Campus</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V300R023C00SPC100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Upgrade Guide</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2024-03-30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https://www.huawei.com</w:t>
              </w:r>
            </w:hyperlink>
          </w:p>
        </w:tc>
      </w:tr>
      <w:tr>
        <w:tblPrEx>
          <w:tblW w:w="0" w:type="auto"/>
          <w:tblInd w:w="113" w:type="dxa"/>
          <w:tblLook w:val="01E0"/>
        </w:tblPrEx>
        <w:trPr>
          <w:trHeight w:val="240"/>
        </w:trPr>
        <w:tc>
          <w:tcPr>
            <w:tcW w:w="1155" w:type="dxa"/>
          </w:tcPr>
          <w:p>
            <w:pPr>
              <w:pStyle w:val="CoverText"/>
            </w:pPr>
            <w:r>
              <w:t>Email:</w:t>
            </w:r>
          </w:p>
        </w:tc>
        <w:bookmarkStart w:id="0" w:name="OLE_LINK2"/>
        <w:tc>
          <w:tcPr>
            <w:tcW w:w="8485" w:type="dxa"/>
          </w:tcPr>
          <w:p>
            <w:pPr>
              <w:pStyle w:val="CoverText"/>
            </w:pPr>
            <w:hyperlink r:id="rId15" w:history="1">
              <w:r>
                <w:rPr>
                  <w:rStyle w:val="Hyperlink"/>
                </w:rPr>
                <w:t>support@huawei.com</w:t>
              </w:r>
            </w:hyperlink>
            <w:bookmarkEnd w:id="0"/>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Look w:val="01E0"/>
      </w:tblPr>
      <w:tblGrid>
        <w:gridCol w:w="9655"/>
      </w:tblGrid>
      <w:tr>
        <w:tblPrEx>
          <w:tblW w:w="0" w:type="auto"/>
          <w:tblLook w:val="01E0"/>
        </w:tblPrEx>
        <w:tc>
          <w:tcPr>
            <w:tcW w:w="9655" w:type="dxa"/>
            <w:tcBorders>
              <w:top w:val="nil"/>
              <w:left w:val="nil"/>
              <w:bottom w:val="nil"/>
              <w:right w:val="nil"/>
            </w:tcBorders>
            <w:shd w:val="clear" w:color="auto" w:fill="auto"/>
          </w:tcPr>
          <w:tbl>
            <w:tblPr>
              <w:tblW w:w="0" w:type="auto"/>
              <w:tblLook w:val="01E0"/>
            </w:tblPr>
            <w:tblGrid>
              <w:gridCol w:w="9439"/>
            </w:tblGrid>
            <w:tr>
              <w:tblPrEx>
                <w:tblW w:w="0" w:type="auto"/>
                <w:tblLook w:val="01E0"/>
              </w:tblPrEx>
              <w:trPr>
                <w:trHeight w:val="634"/>
              </w:trPr>
              <w:tc>
                <w:tcPr>
                  <w:tcW w:w="9526" w:type="dxa"/>
                  <w:shd w:val="clear" w:color="auto" w:fill="auto"/>
                </w:tcPr>
                <w:p>
                  <w:pPr>
                    <w:pStyle w:val="Cover2"/>
                    <w:widowControl w:val="0"/>
                    <w:jc w:val="both"/>
                  </w:pPr>
                  <w:r>
                    <w:rPr>
                      <w:lang w:eastAsia="zh-CN"/>
                    </w:rPr>
                    <w:t>Security Declaration</w:t>
                  </w:r>
                </w:p>
              </w:tc>
            </w:tr>
            <w:tr>
              <w:tblPrEx>
                <w:tblW w:w="0" w:type="auto"/>
                <w:tblLook w:val="01E0"/>
              </w:tblPrEx>
              <w:trPr>
                <w:trHeight w:val="337"/>
              </w:trPr>
              <w:tc>
                <w:tcPr>
                  <w:tcW w:w="9526" w:type="dxa"/>
                  <w:shd w:val="clear" w:color="auto" w:fill="auto"/>
                </w:tcPr>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tc>
            </w:tr>
          </w:tbl>
          <w:p>
            <w:pPr>
              <w:widowControl w:val="0"/>
            </w:pPr>
          </w:p>
          <w:p>
            <w:pPr>
              <w:widowControl w:val="0"/>
              <w:rPr>
                <w:rFonts w:hint="eastAsia"/>
              </w:rPr>
            </w:pPr>
          </w:p>
        </w:tc>
      </w:tr>
    </w:tbl>
    <w:p>
      <w:pPr>
        <w:sectPr>
          <w:headerReference w:type="even" r:id="rId18"/>
          <w:headerReference w:type="default" r:id="rId19"/>
          <w:footerReference w:type="even" r:id="rId20"/>
          <w:footerReference w:type="default" r:id="rId21"/>
          <w:type w:val="nextPage"/>
          <w:pgSz w:w="11907" w:h="16840" w:code="9"/>
          <w:pgMar w:top="1701" w:right="1134" w:bottom="1701" w:left="1134" w:header="567" w:footer="567" w:gutter="0"/>
          <w:pgNumType w:fmt="lowerRoman" w:start="1"/>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1</w:t>
        </w:r>
        <w:r>
          <w:rPr>
            <w:rStyle w:val="Hyperlink"/>
          </w:rPr>
          <w:t xml:space="preserve"> </w:t>
        </w:r>
        <w:r>
          <w:rPr>
            <w:rStyle w:val="Hyperlink"/>
          </w:rPr>
          <w:t>Before You Start</w:t>
        </w:r>
        <w:r>
          <w:tab/>
        </w:r>
        <w:r>
          <w:fldChar w:fldCharType="begin"/>
        </w:r>
        <w:r>
          <w:instrText xml:space="preserve"> PAGEREF _Toc256000000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1" w:history="1">
        <w:r>
          <w:rPr>
            <w:rStyle w:val="Hyperlink"/>
            <w:snapToGrid w:val="0"/>
          </w:rPr>
          <w:t>1.1</w:t>
        </w:r>
        <w:r>
          <w:rPr>
            <w:rStyle w:val="Hyperlink"/>
            <w:snapToGrid w:val="0"/>
          </w:rPr>
          <w:t xml:space="preserve"> </w:t>
        </w:r>
        <w:r>
          <w:rPr>
            <w:rStyle w:val="Hyperlink"/>
          </w:rPr>
          <w:t>Upgrade Scheme</w:t>
        </w:r>
        <w:r>
          <w:tab/>
        </w:r>
        <w:r>
          <w:fldChar w:fldCharType="begin"/>
        </w:r>
        <w:r>
          <w:instrText xml:space="preserve"> PAGEREF _Toc256000001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2" w:history="1">
        <w:r>
          <w:rPr>
            <w:rStyle w:val="Hyperlink"/>
            <w:rFonts w:cs="Book Antiqua"/>
            <w:bCs/>
            <w:snapToGrid w:val="0"/>
          </w:rPr>
          <w:t>1.1.1</w:t>
        </w:r>
        <w:r>
          <w:rPr>
            <w:rStyle w:val="Hyperlink"/>
            <w:rFonts w:cs="Book Antiqua"/>
            <w:bCs/>
            <w:snapToGrid w:val="0"/>
          </w:rPr>
          <w:t xml:space="preserve"> </w:t>
        </w:r>
        <w:r>
          <w:rPr>
            <w:rStyle w:val="Hyperlink"/>
          </w:rPr>
          <w:t>System Version Requirements</w:t>
        </w:r>
        <w:r>
          <w:tab/>
        </w:r>
        <w:r>
          <w:fldChar w:fldCharType="begin"/>
        </w:r>
        <w:r>
          <w:instrText xml:space="preserve"> PAGEREF _Toc256000002 \h </w:instrText>
        </w:r>
        <w:r>
          <w:fldChar w:fldCharType="separate"/>
        </w:r>
        <w:r>
          <w:t>1</w:t>
        </w:r>
        <w:r>
          <w:fldChar w:fldCharType="end"/>
        </w:r>
      </w:hyperlink>
    </w:p>
    <w:p>
      <w:pPr>
        <w:pStyle w:val="TOC3"/>
        <w:tabs>
          <w:tab w:val="right" w:leader="dot" w:pos="9629"/>
        </w:tabs>
        <w:rPr>
          <w:rFonts w:ascii="Calibri" w:hAnsi="Calibri"/>
          <w:noProof/>
          <w:sz w:val="22"/>
        </w:rPr>
      </w:pPr>
      <w:hyperlink w:anchor="_Toc256000003" w:history="1">
        <w:r>
          <w:rPr>
            <w:rStyle w:val="Hyperlink"/>
            <w:rFonts w:cs="Book Antiqua"/>
            <w:bCs/>
            <w:snapToGrid w:val="0"/>
          </w:rPr>
          <w:t>1.1.2</w:t>
        </w:r>
        <w:r>
          <w:rPr>
            <w:rStyle w:val="Hyperlink"/>
            <w:rFonts w:cs="Book Antiqua"/>
            <w:bCs/>
            <w:snapToGrid w:val="0"/>
          </w:rPr>
          <w:t xml:space="preserve"> </w:t>
        </w:r>
        <w:r>
          <w:rPr>
            <w:rStyle w:val="Hyperlink"/>
          </w:rPr>
          <w:t>DR System Upgrade Scheme</w:t>
        </w:r>
        <w:r>
          <w:tab/>
        </w:r>
        <w:r>
          <w:fldChar w:fldCharType="begin"/>
        </w:r>
        <w:r>
          <w:instrText xml:space="preserve"> PAGEREF _Toc256000003 \h </w:instrText>
        </w:r>
        <w:r>
          <w:fldChar w:fldCharType="separate"/>
        </w:r>
        <w:r>
          <w:t>2</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1.2</w:t>
        </w:r>
        <w:r>
          <w:rPr>
            <w:rStyle w:val="Hyperlink"/>
            <w:snapToGrid w:val="0"/>
          </w:rPr>
          <w:t xml:space="preserve"> </w:t>
        </w:r>
        <w:r>
          <w:rPr>
            <w:rStyle w:val="Hyperlink"/>
          </w:rPr>
          <w:t>Version Requirements</w:t>
        </w:r>
        <w:r>
          <w:tab/>
        </w:r>
        <w:r>
          <w:fldChar w:fldCharType="begin"/>
        </w:r>
        <w:r>
          <w:instrText xml:space="preserve"> PAGEREF _Toc256000004 \h </w:instrText>
        </w:r>
        <w:r>
          <w:fldChar w:fldCharType="separate"/>
        </w:r>
        <w:r>
          <w:t>3</w:t>
        </w:r>
        <w:r>
          <w:fldChar w:fldCharType="end"/>
        </w:r>
      </w:hyperlink>
    </w:p>
    <w:p>
      <w:pPr>
        <w:pStyle w:val="TOC2"/>
        <w:tabs>
          <w:tab w:val="right" w:leader="dot" w:pos="9629"/>
        </w:tabs>
        <w:rPr>
          <w:rFonts w:ascii="Calibri" w:hAnsi="Calibri"/>
          <w:noProof/>
          <w:sz w:val="22"/>
        </w:rPr>
      </w:pPr>
      <w:hyperlink w:anchor="_Toc256000005" w:history="1">
        <w:r>
          <w:rPr>
            <w:rStyle w:val="Hyperlink"/>
            <w:snapToGrid w:val="0"/>
          </w:rPr>
          <w:t>1.3</w:t>
        </w:r>
        <w:r>
          <w:rPr>
            <w:rStyle w:val="Hyperlink"/>
            <w:snapToGrid w:val="0"/>
          </w:rPr>
          <w:t xml:space="preserve"> </w:t>
        </w:r>
        <w:r>
          <w:rPr>
            <w:rStyle w:val="Hyperlink"/>
          </w:rPr>
          <w:t>Upgrade Impact</w:t>
        </w:r>
        <w:r>
          <w:tab/>
        </w:r>
        <w:r>
          <w:fldChar w:fldCharType="begin"/>
        </w:r>
        <w:r>
          <w:instrText xml:space="preserve"> PAGEREF _Toc256000005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6" w:history="1">
        <w:r>
          <w:rPr>
            <w:rStyle w:val="Hyperlink"/>
            <w:rFonts w:cs="Book Antiqua"/>
            <w:bCs/>
            <w:snapToGrid w:val="0"/>
          </w:rPr>
          <w:t>1.3.1</w:t>
        </w:r>
        <w:r>
          <w:rPr>
            <w:rStyle w:val="Hyperlink"/>
            <w:rFonts w:cs="Book Antiqua"/>
            <w:bCs/>
            <w:snapToGrid w:val="0"/>
          </w:rPr>
          <w:t xml:space="preserve"> </w:t>
        </w:r>
        <w:r>
          <w:rPr>
            <w:rStyle w:val="Hyperlink"/>
          </w:rPr>
          <w:t>Impact on the System During the Upgrade</w:t>
        </w:r>
        <w:r>
          <w:tab/>
        </w:r>
        <w:r>
          <w:fldChar w:fldCharType="begin"/>
        </w:r>
        <w:r>
          <w:instrText xml:space="preserve"> PAGEREF _Toc256000006 \h </w:instrText>
        </w:r>
        <w:r>
          <w:fldChar w:fldCharType="separate"/>
        </w:r>
        <w:r>
          <w:t>3</w:t>
        </w:r>
        <w:r>
          <w:fldChar w:fldCharType="end"/>
        </w:r>
      </w:hyperlink>
    </w:p>
    <w:p>
      <w:pPr>
        <w:pStyle w:val="TOC3"/>
        <w:tabs>
          <w:tab w:val="right" w:leader="dot" w:pos="9629"/>
        </w:tabs>
        <w:rPr>
          <w:rFonts w:ascii="Calibri" w:hAnsi="Calibri"/>
          <w:noProof/>
          <w:sz w:val="22"/>
        </w:rPr>
      </w:pPr>
      <w:hyperlink w:anchor="_Toc256000007" w:history="1">
        <w:r>
          <w:rPr>
            <w:rStyle w:val="Hyperlink"/>
            <w:rFonts w:cs="Book Antiqua"/>
            <w:bCs/>
            <w:snapToGrid w:val="0"/>
          </w:rPr>
          <w:t>1.3.2</w:t>
        </w:r>
        <w:r>
          <w:rPr>
            <w:rStyle w:val="Hyperlink"/>
            <w:rFonts w:cs="Book Antiqua"/>
            <w:bCs/>
            <w:snapToGrid w:val="0"/>
          </w:rPr>
          <w:t xml:space="preserve"> </w:t>
        </w:r>
        <w:r>
          <w:rPr>
            <w:rStyle w:val="Hyperlink"/>
          </w:rPr>
          <w:t>Impact on the System After the Upgrade</w:t>
        </w:r>
        <w:r>
          <w:tab/>
        </w:r>
        <w:r>
          <w:fldChar w:fldCharType="begin"/>
        </w:r>
        <w:r>
          <w:instrText xml:space="preserve"> PAGEREF _Toc256000007 \h </w:instrText>
        </w:r>
        <w:r>
          <w:fldChar w:fldCharType="separate"/>
        </w:r>
        <w:r>
          <w:t>4</w:t>
        </w:r>
        <w:r>
          <w:fldChar w:fldCharType="end"/>
        </w:r>
      </w:hyperlink>
    </w:p>
    <w:p>
      <w:pPr>
        <w:pStyle w:val="TOC3"/>
        <w:tabs>
          <w:tab w:val="right" w:leader="dot" w:pos="9629"/>
        </w:tabs>
        <w:rPr>
          <w:rFonts w:ascii="Calibri" w:hAnsi="Calibri"/>
          <w:noProof/>
          <w:sz w:val="22"/>
        </w:rPr>
      </w:pPr>
      <w:hyperlink w:anchor="_Toc256000008" w:history="1">
        <w:r>
          <w:rPr>
            <w:rStyle w:val="Hyperlink"/>
            <w:rFonts w:cs="Book Antiqua"/>
            <w:bCs/>
            <w:snapToGrid w:val="0"/>
          </w:rPr>
          <w:t>1.3.3</w:t>
        </w:r>
        <w:r>
          <w:rPr>
            <w:rStyle w:val="Hyperlink"/>
            <w:rFonts w:cs="Book Antiqua"/>
            <w:bCs/>
            <w:snapToGrid w:val="0"/>
          </w:rPr>
          <w:t xml:space="preserve"> </w:t>
        </w:r>
        <w:r>
          <w:rPr>
            <w:rStyle w:val="Hyperlink"/>
          </w:rPr>
          <w:t>Impact on Spare Parts</w:t>
        </w:r>
        <w:r>
          <w:tab/>
        </w:r>
        <w:r>
          <w:fldChar w:fldCharType="begin"/>
        </w:r>
        <w:r>
          <w:instrText xml:space="preserve"> PAGEREF _Toc256000008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1.4</w:t>
        </w:r>
        <w:r>
          <w:rPr>
            <w:rStyle w:val="Hyperlink"/>
            <w:snapToGrid w:val="0"/>
          </w:rPr>
          <w:t xml:space="preserve"> </w:t>
        </w:r>
        <w:r>
          <w:rPr>
            <w:rStyle w:val="Hyperlink"/>
          </w:rPr>
          <w:t>Precautions</w:t>
        </w:r>
        <w:r>
          <w:tab/>
        </w:r>
        <w:r>
          <w:fldChar w:fldCharType="begin"/>
        </w:r>
        <w:r>
          <w:instrText xml:space="preserve"> PAGEREF _Toc256000009 \h </w:instrText>
        </w:r>
        <w:r>
          <w:fldChar w:fldCharType="separate"/>
        </w:r>
        <w:r>
          <w:t>4</w:t>
        </w:r>
        <w:r>
          <w:fldChar w:fldCharType="end"/>
        </w:r>
      </w:hyperlink>
    </w:p>
    <w:p>
      <w:pPr>
        <w:pStyle w:val="TOC1"/>
        <w:tabs>
          <w:tab w:val="right" w:leader="dot" w:pos="9629"/>
        </w:tabs>
        <w:rPr>
          <w:rFonts w:ascii="Calibri" w:hAnsi="Calibri"/>
          <w:noProof/>
          <w:sz w:val="22"/>
        </w:rPr>
      </w:pPr>
      <w:hyperlink w:anchor="_Toc256000010" w:history="1">
        <w:r>
          <w:rPr>
            <w:rStyle w:val="Hyperlink"/>
          </w:rPr>
          <w:t>2</w:t>
        </w:r>
        <w:r>
          <w:rPr>
            <w:rStyle w:val="Hyperlink"/>
          </w:rPr>
          <w:t xml:space="preserve"> </w:t>
        </w:r>
        <w:r>
          <w:rPr>
            <w:rStyle w:val="Hyperlink"/>
          </w:rPr>
          <w:t>Upgrade Process</w:t>
        </w:r>
        <w:r>
          <w:tab/>
        </w:r>
        <w:r>
          <w:fldChar w:fldCharType="begin"/>
        </w:r>
        <w:r>
          <w:instrText xml:space="preserve"> PAGEREF _Toc256000010 \h </w:instrText>
        </w:r>
        <w:r>
          <w:fldChar w:fldCharType="separate"/>
        </w:r>
        <w:r>
          <w:t>6</w:t>
        </w:r>
        <w:r>
          <w:fldChar w:fldCharType="end"/>
        </w:r>
      </w:hyperlink>
    </w:p>
    <w:p>
      <w:pPr>
        <w:pStyle w:val="TOC1"/>
        <w:tabs>
          <w:tab w:val="right" w:leader="dot" w:pos="9629"/>
        </w:tabs>
        <w:rPr>
          <w:rFonts w:ascii="Calibri" w:hAnsi="Calibri"/>
          <w:noProof/>
          <w:sz w:val="22"/>
        </w:rPr>
      </w:pPr>
      <w:hyperlink w:anchor="_Toc256000011" w:history="1">
        <w:r>
          <w:rPr>
            <w:rStyle w:val="Hyperlink"/>
          </w:rPr>
          <w:t>3</w:t>
        </w:r>
        <w:r>
          <w:rPr>
            <w:rStyle w:val="Hyperlink"/>
          </w:rPr>
          <w:t xml:space="preserve"> </w:t>
        </w:r>
        <w:r>
          <w:rPr>
            <w:rStyle w:val="Hyperlink"/>
          </w:rPr>
          <w:t>Upgrade Preparations</w:t>
        </w:r>
        <w:r>
          <w:tab/>
        </w:r>
        <w:r>
          <w:fldChar w:fldCharType="begin"/>
        </w:r>
        <w:r>
          <w:instrText xml:space="preserve"> PAGEREF _Toc256000011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12" w:history="1">
        <w:r>
          <w:rPr>
            <w:rStyle w:val="Hyperlink"/>
            <w:snapToGrid w:val="0"/>
          </w:rPr>
          <w:t>3.1</w:t>
        </w:r>
        <w:r>
          <w:rPr>
            <w:rStyle w:val="Hyperlink"/>
            <w:snapToGrid w:val="0"/>
          </w:rPr>
          <w:t xml:space="preserve"> </w:t>
        </w:r>
        <w:r>
          <w:rPr>
            <w:rStyle w:val="Hyperlink"/>
          </w:rPr>
          <w:t>Collecting Information</w:t>
        </w:r>
        <w:r>
          <w:tab/>
        </w:r>
        <w:r>
          <w:fldChar w:fldCharType="begin"/>
        </w:r>
        <w:r>
          <w:instrText xml:space="preserve"> PAGEREF _Toc256000012 \h </w:instrText>
        </w:r>
        <w:r>
          <w:fldChar w:fldCharType="separate"/>
        </w:r>
        <w:r>
          <w:t>11</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3.2</w:t>
        </w:r>
        <w:r>
          <w:rPr>
            <w:rStyle w:val="Hyperlink"/>
            <w:snapToGrid w:val="0"/>
          </w:rPr>
          <w:t xml:space="preserve"> </w:t>
        </w:r>
        <w:r>
          <w:rPr>
            <w:rStyle w:val="Hyperlink"/>
          </w:rPr>
          <w:t>Pre-upgrade Operations</w:t>
        </w:r>
        <w:r>
          <w:tab/>
        </w:r>
        <w:r>
          <w:fldChar w:fldCharType="begin"/>
        </w:r>
        <w:r>
          <w:instrText xml:space="preserve"> PAGEREF _Toc256000013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3.3</w:t>
        </w:r>
        <w:r>
          <w:rPr>
            <w:rStyle w:val="Hyperlink"/>
            <w:snapToGrid w:val="0"/>
          </w:rPr>
          <w:t xml:space="preserve"> </w:t>
        </w:r>
        <w:r>
          <w:rPr>
            <w:rStyle w:val="Hyperlink"/>
          </w:rPr>
          <w:t>(Optional) Upgrading FusionCompute</w:t>
        </w:r>
        <w:r>
          <w:tab/>
        </w:r>
        <w:r>
          <w:fldChar w:fldCharType="begin"/>
        </w:r>
        <w:r>
          <w:instrText xml:space="preserve"> PAGEREF _Toc256000014 \h </w:instrText>
        </w:r>
        <w:r>
          <w:fldChar w:fldCharType="separate"/>
        </w:r>
        <w:r>
          <w:t>13</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3.4</w:t>
        </w:r>
        <w:r>
          <w:rPr>
            <w:rStyle w:val="Hyperlink"/>
            <w:snapToGrid w:val="0"/>
          </w:rPr>
          <w:t xml:space="preserve"> </w:t>
        </w:r>
        <w:r>
          <w:rPr>
            <w:rStyle w:val="Hyperlink"/>
          </w:rPr>
          <w:t>Obtaining Required Upgrade Software and Tools</w:t>
        </w:r>
        <w:r>
          <w:tab/>
        </w:r>
        <w:r>
          <w:fldChar w:fldCharType="begin"/>
        </w:r>
        <w:r>
          <w:instrText xml:space="preserve"> PAGEREF _Toc256000015 \h </w:instrText>
        </w:r>
        <w:r>
          <w:fldChar w:fldCharType="separate"/>
        </w:r>
        <w:r>
          <w:t>14</w:t>
        </w:r>
        <w:r>
          <w:fldChar w:fldCharType="end"/>
        </w:r>
      </w:hyperlink>
    </w:p>
    <w:p>
      <w:pPr>
        <w:pStyle w:val="TOC3"/>
        <w:tabs>
          <w:tab w:val="right" w:leader="dot" w:pos="9629"/>
        </w:tabs>
        <w:rPr>
          <w:rFonts w:ascii="Calibri" w:hAnsi="Calibri"/>
          <w:noProof/>
          <w:sz w:val="22"/>
        </w:rPr>
      </w:pPr>
      <w:hyperlink w:anchor="_Toc256000016" w:history="1">
        <w:r>
          <w:rPr>
            <w:rStyle w:val="Hyperlink"/>
            <w:rFonts w:cs="Book Antiqua"/>
            <w:bCs/>
            <w:snapToGrid w:val="0"/>
          </w:rPr>
          <w:t>3.4.1</w:t>
        </w:r>
        <w:r>
          <w:rPr>
            <w:rStyle w:val="Hyperlink"/>
            <w:rFonts w:cs="Book Antiqua"/>
            <w:bCs/>
            <w:snapToGrid w:val="0"/>
          </w:rPr>
          <w:t xml:space="preserve"> </w:t>
        </w:r>
        <w:r>
          <w:rPr>
            <w:rStyle w:val="Hyperlink"/>
          </w:rPr>
          <w:t>(Recommended) Downloading Software Packages Using EasyGet</w:t>
        </w:r>
        <w:r>
          <w:tab/>
        </w:r>
        <w:r>
          <w:fldChar w:fldCharType="begin"/>
        </w:r>
        <w:r>
          <w:instrText xml:space="preserve"> PAGEREF _Toc256000016 \h </w:instrText>
        </w:r>
        <w:r>
          <w:fldChar w:fldCharType="separate"/>
        </w:r>
        <w:r>
          <w:t>14</w:t>
        </w:r>
        <w:r>
          <w:fldChar w:fldCharType="end"/>
        </w:r>
      </w:hyperlink>
    </w:p>
    <w:p>
      <w:pPr>
        <w:pStyle w:val="TOC3"/>
        <w:tabs>
          <w:tab w:val="right" w:leader="dot" w:pos="9629"/>
        </w:tabs>
        <w:rPr>
          <w:rFonts w:ascii="Calibri" w:hAnsi="Calibri"/>
          <w:noProof/>
          <w:sz w:val="22"/>
        </w:rPr>
      </w:pPr>
      <w:hyperlink w:anchor="_Toc256000017" w:history="1">
        <w:r>
          <w:rPr>
            <w:rStyle w:val="Hyperlink"/>
            <w:rFonts w:cs="Book Antiqua"/>
            <w:bCs/>
            <w:snapToGrid w:val="0"/>
          </w:rPr>
          <w:t>3.4.2</w:t>
        </w:r>
        <w:r>
          <w:rPr>
            <w:rStyle w:val="Hyperlink"/>
            <w:rFonts w:cs="Book Antiqua"/>
            <w:bCs/>
            <w:snapToGrid w:val="0"/>
          </w:rPr>
          <w:t xml:space="preserve"> </w:t>
        </w:r>
        <w:r>
          <w:rPr>
            <w:rStyle w:val="Hyperlink"/>
          </w:rPr>
          <w:t>Manually Downloading Software Packages</w:t>
        </w:r>
        <w:r>
          <w:tab/>
        </w:r>
        <w:r>
          <w:fldChar w:fldCharType="begin"/>
        </w:r>
        <w:r>
          <w:instrText xml:space="preserve"> PAGEREF _Toc256000017 \h </w:instrText>
        </w:r>
        <w:r>
          <w:fldChar w:fldCharType="separate"/>
        </w:r>
        <w:r>
          <w:t>16</w:t>
        </w:r>
        <w:r>
          <w:fldChar w:fldCharType="end"/>
        </w:r>
      </w:hyperlink>
    </w:p>
    <w:p>
      <w:pPr>
        <w:pStyle w:val="TOC3"/>
        <w:tabs>
          <w:tab w:val="right" w:leader="dot" w:pos="9629"/>
        </w:tabs>
        <w:rPr>
          <w:rFonts w:ascii="Calibri" w:hAnsi="Calibri"/>
          <w:noProof/>
          <w:sz w:val="22"/>
        </w:rPr>
      </w:pPr>
      <w:hyperlink w:anchor="_Toc256000018" w:history="1">
        <w:r>
          <w:rPr>
            <w:rStyle w:val="Hyperlink"/>
            <w:rFonts w:cs="Book Antiqua"/>
            <w:bCs/>
            <w:snapToGrid w:val="0"/>
          </w:rPr>
          <w:t>3.4.3</w:t>
        </w:r>
        <w:r>
          <w:rPr>
            <w:rStyle w:val="Hyperlink"/>
            <w:rFonts w:cs="Book Antiqua"/>
            <w:bCs/>
            <w:snapToGrid w:val="0"/>
          </w:rPr>
          <w:t xml:space="preserve"> </w:t>
        </w:r>
        <w:r>
          <w:rPr>
            <w:rStyle w:val="Hyperlink"/>
          </w:rPr>
          <w:t>Downloading Tool Packages</w:t>
        </w:r>
        <w:r>
          <w:tab/>
        </w:r>
        <w:r>
          <w:fldChar w:fldCharType="begin"/>
        </w:r>
        <w:r>
          <w:instrText xml:space="preserve"> PAGEREF _Toc256000018 \h </w:instrText>
        </w:r>
        <w:r>
          <w:fldChar w:fldCharType="separate"/>
        </w:r>
        <w:r>
          <w:t>30</w:t>
        </w:r>
        <w:r>
          <w:fldChar w:fldCharType="end"/>
        </w:r>
      </w:hyperlink>
    </w:p>
    <w:p>
      <w:pPr>
        <w:pStyle w:val="TOC2"/>
        <w:tabs>
          <w:tab w:val="right" w:leader="dot" w:pos="9629"/>
        </w:tabs>
        <w:rPr>
          <w:rFonts w:ascii="Calibri" w:hAnsi="Calibri"/>
          <w:noProof/>
          <w:sz w:val="22"/>
        </w:rPr>
      </w:pPr>
      <w:hyperlink w:anchor="_Toc256000019" w:history="1">
        <w:r>
          <w:rPr>
            <w:rStyle w:val="Hyperlink"/>
            <w:snapToGrid w:val="0"/>
          </w:rPr>
          <w:t>3.5</w:t>
        </w:r>
        <w:r>
          <w:rPr>
            <w:rStyle w:val="Hyperlink"/>
            <w:snapToGrid w:val="0"/>
          </w:rPr>
          <w:t xml:space="preserve"> </w:t>
        </w:r>
        <w:r>
          <w:rPr>
            <w:rStyle w:val="Hyperlink"/>
          </w:rPr>
          <w:t>Checking Port Changes</w:t>
        </w:r>
        <w:r>
          <w:tab/>
        </w:r>
        <w:r>
          <w:fldChar w:fldCharType="begin"/>
        </w:r>
        <w:r>
          <w:instrText xml:space="preserve"> PAGEREF _Toc256000019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20" w:history="1">
        <w:r>
          <w:rPr>
            <w:rStyle w:val="Hyperlink"/>
            <w:snapToGrid w:val="0"/>
          </w:rPr>
          <w:t>3.6</w:t>
        </w:r>
        <w:r>
          <w:rPr>
            <w:rStyle w:val="Hyperlink"/>
            <w:snapToGrid w:val="0"/>
          </w:rPr>
          <w:t xml:space="preserve"> </w:t>
        </w:r>
        <w:r>
          <w:rPr>
            <w:rStyle w:val="Hyperlink"/>
          </w:rPr>
          <w:t>(Optional) Checking Whether Automatic DR Switchover Is Configured</w:t>
        </w:r>
        <w:r>
          <w:tab/>
        </w:r>
        <w:r>
          <w:fldChar w:fldCharType="begin"/>
        </w:r>
        <w:r>
          <w:instrText xml:space="preserve"> PAGEREF _Toc256000020 \h </w:instrText>
        </w:r>
        <w:r>
          <w:fldChar w:fldCharType="separate"/>
        </w:r>
        <w:r>
          <w:t>31</w:t>
        </w:r>
        <w:r>
          <w:fldChar w:fldCharType="end"/>
        </w:r>
      </w:hyperlink>
    </w:p>
    <w:p>
      <w:pPr>
        <w:pStyle w:val="TOC2"/>
        <w:tabs>
          <w:tab w:val="right" w:leader="dot" w:pos="9629"/>
        </w:tabs>
        <w:rPr>
          <w:rFonts w:ascii="Calibri" w:hAnsi="Calibri"/>
          <w:noProof/>
          <w:sz w:val="22"/>
        </w:rPr>
      </w:pPr>
      <w:hyperlink w:anchor="_Toc256000021" w:history="1">
        <w:r>
          <w:rPr>
            <w:rStyle w:val="Hyperlink"/>
            <w:snapToGrid w:val="0"/>
          </w:rPr>
          <w:t>3.7</w:t>
        </w:r>
        <w:r>
          <w:rPr>
            <w:rStyle w:val="Hyperlink"/>
            <w:snapToGrid w:val="0"/>
          </w:rPr>
          <w:t xml:space="preserve"> </w:t>
        </w:r>
        <w:r>
          <w:rPr>
            <w:rStyle w:val="Hyperlink"/>
          </w:rPr>
          <w:t>(Optional) Deleting the DR System</w:t>
        </w:r>
        <w:r>
          <w:tab/>
        </w:r>
        <w:r>
          <w:fldChar w:fldCharType="begin"/>
        </w:r>
        <w:r>
          <w:instrText xml:space="preserve"> PAGEREF _Toc256000021 \h </w:instrText>
        </w:r>
        <w:r>
          <w:fldChar w:fldCharType="separate"/>
        </w:r>
        <w:r>
          <w:t>32</w:t>
        </w:r>
        <w:r>
          <w:fldChar w:fldCharType="end"/>
        </w:r>
      </w:hyperlink>
    </w:p>
    <w:p>
      <w:pPr>
        <w:pStyle w:val="TOC3"/>
        <w:tabs>
          <w:tab w:val="right" w:leader="dot" w:pos="9629"/>
        </w:tabs>
        <w:rPr>
          <w:rFonts w:ascii="Calibri" w:hAnsi="Calibri"/>
          <w:noProof/>
          <w:sz w:val="22"/>
        </w:rPr>
      </w:pPr>
      <w:hyperlink w:anchor="_Toc256000022" w:history="1">
        <w:r>
          <w:rPr>
            <w:rStyle w:val="Hyperlink"/>
            <w:rFonts w:cs="Book Antiqua"/>
            <w:bCs/>
            <w:snapToGrid w:val="0"/>
          </w:rPr>
          <w:t>3.7.1</w:t>
        </w:r>
        <w:r>
          <w:rPr>
            <w:rStyle w:val="Hyperlink"/>
            <w:rFonts w:cs="Book Antiqua"/>
            <w:bCs/>
            <w:snapToGrid w:val="0"/>
          </w:rPr>
          <w:t xml:space="preserve"> </w:t>
        </w:r>
        <w:r>
          <w:rPr>
            <w:rStyle w:val="Hyperlink"/>
          </w:rPr>
          <w:t>Deleting the Controller DR System</w:t>
        </w:r>
        <w:r>
          <w:tab/>
        </w:r>
        <w:r>
          <w:fldChar w:fldCharType="begin"/>
        </w:r>
        <w:r>
          <w:instrText xml:space="preserve"> PAGEREF _Toc256000022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23" w:history="1">
        <w:r>
          <w:rPr>
            <w:rStyle w:val="Hyperlink"/>
            <w:snapToGrid w:val="0"/>
          </w:rPr>
          <w:t>3.8</w:t>
        </w:r>
        <w:r>
          <w:rPr>
            <w:rStyle w:val="Hyperlink"/>
            <w:snapToGrid w:val="0"/>
          </w:rPr>
          <w:t xml:space="preserve"> </w:t>
        </w:r>
        <w:r>
          <w:rPr>
            <w:rStyle w:val="Hyperlink"/>
          </w:rPr>
          <w:t>Logging In to the Upgrade Tool</w:t>
        </w:r>
        <w:r>
          <w:tab/>
        </w:r>
        <w:r>
          <w:fldChar w:fldCharType="begin"/>
        </w:r>
        <w:r>
          <w:instrText xml:space="preserve"> PAGEREF _Toc256000023 \h </w:instrText>
        </w:r>
        <w:r>
          <w:fldChar w:fldCharType="separate"/>
        </w:r>
        <w:r>
          <w:t>32</w:t>
        </w:r>
        <w:r>
          <w:fldChar w:fldCharType="end"/>
        </w:r>
      </w:hyperlink>
    </w:p>
    <w:p>
      <w:pPr>
        <w:pStyle w:val="TOC2"/>
        <w:tabs>
          <w:tab w:val="right" w:leader="dot" w:pos="9629"/>
        </w:tabs>
        <w:rPr>
          <w:rFonts w:ascii="Calibri" w:hAnsi="Calibri"/>
          <w:noProof/>
          <w:sz w:val="22"/>
        </w:rPr>
      </w:pPr>
      <w:hyperlink w:anchor="_Toc256000024" w:history="1">
        <w:r>
          <w:rPr>
            <w:rStyle w:val="Hyperlink"/>
            <w:snapToGrid w:val="0"/>
          </w:rPr>
          <w:t>3.9</w:t>
        </w:r>
        <w:r>
          <w:rPr>
            <w:rStyle w:val="Hyperlink"/>
            <w:snapToGrid w:val="0"/>
          </w:rPr>
          <w:t xml:space="preserve"> </w:t>
        </w:r>
        <w:r>
          <w:rPr>
            <w:rStyle w:val="Hyperlink"/>
          </w:rPr>
          <w:t>Uploading Software Packages</w:t>
        </w:r>
        <w:r>
          <w:tab/>
        </w:r>
        <w:r>
          <w:fldChar w:fldCharType="begin"/>
        </w:r>
        <w:r>
          <w:instrText xml:space="preserve"> PAGEREF _Toc256000024 \h </w:instrText>
        </w:r>
        <w:r>
          <w:fldChar w:fldCharType="separate"/>
        </w:r>
        <w:r>
          <w:t>35</w:t>
        </w:r>
        <w:r>
          <w:fldChar w:fldCharType="end"/>
        </w:r>
      </w:hyperlink>
    </w:p>
    <w:p>
      <w:pPr>
        <w:pStyle w:val="TOC1"/>
        <w:tabs>
          <w:tab w:val="right" w:leader="dot" w:pos="9629"/>
        </w:tabs>
        <w:rPr>
          <w:rFonts w:ascii="Calibri" w:hAnsi="Calibri"/>
          <w:noProof/>
          <w:sz w:val="22"/>
        </w:rPr>
      </w:pPr>
      <w:hyperlink w:anchor="_Toc256000025" w:history="1">
        <w:r>
          <w:rPr>
            <w:rStyle w:val="Hyperlink"/>
          </w:rPr>
          <w:t>4</w:t>
        </w:r>
        <w:r>
          <w:rPr>
            <w:rStyle w:val="Hyperlink"/>
          </w:rPr>
          <w:t xml:space="preserve"> </w:t>
        </w:r>
        <w:r>
          <w:rPr>
            <w:rStyle w:val="Hyperlink"/>
          </w:rPr>
          <w:t>DR System Upgrade (One-Click Upgrade Solution)</w:t>
        </w:r>
        <w:r>
          <w:tab/>
        </w:r>
        <w:r>
          <w:fldChar w:fldCharType="begin"/>
        </w:r>
        <w:r>
          <w:instrText xml:space="preserve"> PAGEREF _Toc256000025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26" w:history="1">
        <w:r>
          <w:rPr>
            <w:rStyle w:val="Hyperlink"/>
            <w:snapToGrid w:val="0"/>
          </w:rPr>
          <w:t>4.1</w:t>
        </w:r>
        <w:r>
          <w:rPr>
            <w:rStyle w:val="Hyperlink"/>
            <w:snapToGrid w:val="0"/>
          </w:rPr>
          <w:t xml:space="preserve"> </w:t>
        </w:r>
        <w:r>
          <w:rPr>
            <w:rStyle w:val="Hyperlink"/>
          </w:rPr>
          <w:t>Evaluating the Upgrade (DR System)</w:t>
        </w:r>
        <w:r>
          <w:tab/>
        </w:r>
        <w:r>
          <w:fldChar w:fldCharType="begin"/>
        </w:r>
        <w:r>
          <w:instrText xml:space="preserve"> PAGEREF _Toc256000026 \h </w:instrText>
        </w:r>
        <w:r>
          <w:fldChar w:fldCharType="separate"/>
        </w:r>
        <w:r>
          <w:t>36</w:t>
        </w:r>
        <w:r>
          <w:fldChar w:fldCharType="end"/>
        </w:r>
      </w:hyperlink>
    </w:p>
    <w:p>
      <w:pPr>
        <w:pStyle w:val="TOC2"/>
        <w:tabs>
          <w:tab w:val="right" w:leader="dot" w:pos="9629"/>
        </w:tabs>
        <w:rPr>
          <w:rFonts w:ascii="Calibri" w:hAnsi="Calibri"/>
          <w:noProof/>
          <w:sz w:val="22"/>
        </w:rPr>
      </w:pPr>
      <w:hyperlink w:anchor="_Toc256000027" w:history="1">
        <w:r>
          <w:rPr>
            <w:rStyle w:val="Hyperlink"/>
            <w:snapToGrid w:val="0"/>
          </w:rPr>
          <w:t>4.2</w:t>
        </w:r>
        <w:r>
          <w:rPr>
            <w:rStyle w:val="Hyperlink"/>
            <w:snapToGrid w:val="0"/>
          </w:rPr>
          <w:t xml:space="preserve"> </w:t>
        </w:r>
        <w:r>
          <w:rPr>
            <w:rStyle w:val="Hyperlink"/>
          </w:rPr>
          <w:t>Upgrading a DR System</w:t>
        </w:r>
        <w:r>
          <w:tab/>
        </w:r>
        <w:r>
          <w:fldChar w:fldCharType="begin"/>
        </w:r>
        <w:r>
          <w:instrText xml:space="preserve"> PAGEREF _Toc256000027 \h </w:instrText>
        </w:r>
        <w:r>
          <w:fldChar w:fldCharType="separate"/>
        </w:r>
        <w:r>
          <w:t>37</w:t>
        </w:r>
        <w:r>
          <w:fldChar w:fldCharType="end"/>
        </w:r>
      </w:hyperlink>
    </w:p>
    <w:p>
      <w:pPr>
        <w:pStyle w:val="TOC1"/>
        <w:tabs>
          <w:tab w:val="right" w:leader="dot" w:pos="9629"/>
        </w:tabs>
        <w:rPr>
          <w:rFonts w:ascii="Calibri" w:hAnsi="Calibri"/>
          <w:noProof/>
          <w:sz w:val="22"/>
        </w:rPr>
      </w:pPr>
      <w:hyperlink w:anchor="_Toc256000028" w:history="1">
        <w:r>
          <w:rPr>
            <w:rStyle w:val="Hyperlink"/>
          </w:rPr>
          <w:t>5</w:t>
        </w:r>
        <w:r>
          <w:rPr>
            <w:rStyle w:val="Hyperlink"/>
          </w:rPr>
          <w:t xml:space="preserve"> </w:t>
        </w:r>
        <w:r>
          <w:rPr>
            <w:rStyle w:val="Hyperlink"/>
          </w:rPr>
          <w:t>DR System Upgrade (Solution A with a DR System Split)</w:t>
        </w:r>
        <w:r>
          <w:tab/>
        </w:r>
        <w:r>
          <w:fldChar w:fldCharType="begin"/>
        </w:r>
        <w:r>
          <w:instrText xml:space="preserve"> PAGEREF _Toc256000028 \h </w:instrText>
        </w:r>
        <w:r>
          <w:fldChar w:fldCharType="separate"/>
        </w:r>
        <w:r>
          <w:t>40</w:t>
        </w:r>
        <w:r>
          <w:fldChar w:fldCharType="end"/>
        </w:r>
      </w:hyperlink>
    </w:p>
    <w:p>
      <w:pPr>
        <w:pStyle w:val="TOC2"/>
        <w:tabs>
          <w:tab w:val="right" w:leader="dot" w:pos="9629"/>
        </w:tabs>
        <w:rPr>
          <w:rFonts w:ascii="Calibri" w:hAnsi="Calibri"/>
          <w:noProof/>
          <w:sz w:val="22"/>
        </w:rPr>
      </w:pPr>
      <w:hyperlink w:anchor="_Toc256000029" w:history="1">
        <w:r>
          <w:rPr>
            <w:rStyle w:val="Hyperlink"/>
            <w:snapToGrid w:val="0"/>
          </w:rPr>
          <w:t>5.1</w:t>
        </w:r>
        <w:r>
          <w:rPr>
            <w:rStyle w:val="Hyperlink"/>
            <w:snapToGrid w:val="0"/>
          </w:rPr>
          <w:t xml:space="preserve"> </w:t>
        </w:r>
        <w:r>
          <w:rPr>
            <w:rStyle w:val="Hyperlink"/>
          </w:rPr>
          <w:t>Disabling Services</w:t>
        </w:r>
        <w:r>
          <w:tab/>
        </w:r>
        <w:r>
          <w:fldChar w:fldCharType="begin"/>
        </w:r>
        <w:r>
          <w:instrText xml:space="preserve"> PAGEREF _Toc256000029 \h </w:instrText>
        </w:r>
        <w:r>
          <w:fldChar w:fldCharType="separate"/>
        </w:r>
        <w:r>
          <w:t>41</w:t>
        </w:r>
        <w:r>
          <w:fldChar w:fldCharType="end"/>
        </w:r>
      </w:hyperlink>
    </w:p>
    <w:p>
      <w:pPr>
        <w:pStyle w:val="TOC3"/>
        <w:tabs>
          <w:tab w:val="right" w:leader="dot" w:pos="9629"/>
        </w:tabs>
        <w:rPr>
          <w:rFonts w:ascii="Calibri" w:hAnsi="Calibri"/>
          <w:noProof/>
          <w:sz w:val="22"/>
        </w:rPr>
      </w:pPr>
      <w:hyperlink w:anchor="_Toc256000030" w:history="1">
        <w:r>
          <w:rPr>
            <w:rStyle w:val="Hyperlink"/>
            <w:rFonts w:cs="Book Antiqua"/>
            <w:bCs/>
            <w:snapToGrid w:val="0"/>
          </w:rPr>
          <w:t>5.1.1</w:t>
        </w:r>
        <w:r>
          <w:rPr>
            <w:rStyle w:val="Hyperlink"/>
            <w:rFonts w:cs="Book Antiqua"/>
            <w:bCs/>
            <w:snapToGrid w:val="0"/>
          </w:rPr>
          <w:t xml:space="preserve"> </w:t>
        </w:r>
        <w:r>
          <w:rPr>
            <w:rStyle w:val="Hyperlink"/>
          </w:rPr>
          <w:t>Disabling Services in the Secondary Cluster</w:t>
        </w:r>
        <w:r>
          <w:tab/>
        </w:r>
        <w:r>
          <w:fldChar w:fldCharType="begin"/>
        </w:r>
        <w:r>
          <w:instrText xml:space="preserve"> PAGEREF _Toc256000030 \h </w:instrText>
        </w:r>
        <w:r>
          <w:fldChar w:fldCharType="separate"/>
        </w:r>
        <w:r>
          <w:t>41</w:t>
        </w:r>
        <w:r>
          <w:fldChar w:fldCharType="end"/>
        </w:r>
      </w:hyperlink>
    </w:p>
    <w:p>
      <w:pPr>
        <w:pStyle w:val="TOC3"/>
        <w:tabs>
          <w:tab w:val="right" w:leader="dot" w:pos="9629"/>
        </w:tabs>
        <w:rPr>
          <w:rFonts w:ascii="Calibri" w:hAnsi="Calibri"/>
          <w:noProof/>
          <w:sz w:val="22"/>
        </w:rPr>
      </w:pPr>
      <w:hyperlink w:anchor="_Toc256000031" w:history="1">
        <w:r>
          <w:rPr>
            <w:rStyle w:val="Hyperlink"/>
            <w:rFonts w:cs="Book Antiqua"/>
            <w:bCs/>
            <w:snapToGrid w:val="0"/>
          </w:rPr>
          <w:t>5.1.2</w:t>
        </w:r>
        <w:r>
          <w:rPr>
            <w:rStyle w:val="Hyperlink"/>
            <w:rFonts w:cs="Book Antiqua"/>
            <w:bCs/>
            <w:snapToGrid w:val="0"/>
          </w:rPr>
          <w:t xml:space="preserve"> </w:t>
        </w:r>
        <w:r>
          <w:rPr>
            <w:rStyle w:val="Hyperlink"/>
          </w:rPr>
          <w:t>Disabling Services in the Primary Cluster</w:t>
        </w:r>
        <w:r>
          <w:tab/>
        </w:r>
        <w:r>
          <w:fldChar w:fldCharType="begin"/>
        </w:r>
        <w:r>
          <w:instrText xml:space="preserve"> PAGEREF _Toc256000031 \h </w:instrText>
        </w:r>
        <w:r>
          <w:fldChar w:fldCharType="separate"/>
        </w:r>
        <w:r>
          <w:t>41</w:t>
        </w:r>
        <w:r>
          <w:fldChar w:fldCharType="end"/>
        </w:r>
      </w:hyperlink>
    </w:p>
    <w:p>
      <w:pPr>
        <w:pStyle w:val="TOC2"/>
        <w:tabs>
          <w:tab w:val="right" w:leader="dot" w:pos="9629"/>
        </w:tabs>
        <w:rPr>
          <w:rFonts w:ascii="Calibri" w:hAnsi="Calibri"/>
          <w:noProof/>
          <w:sz w:val="22"/>
        </w:rPr>
      </w:pPr>
      <w:hyperlink w:anchor="_Toc256000032" w:history="1">
        <w:r>
          <w:rPr>
            <w:rStyle w:val="Hyperlink"/>
            <w:snapToGrid w:val="0"/>
          </w:rPr>
          <w:t>5.2</w:t>
        </w:r>
        <w:r>
          <w:rPr>
            <w:rStyle w:val="Hyperlink"/>
            <w:snapToGrid w:val="0"/>
          </w:rPr>
          <w:t xml:space="preserve"> </w:t>
        </w:r>
        <w:r>
          <w:rPr>
            <w:rStyle w:val="Hyperlink"/>
          </w:rPr>
          <w:t>Evaluating the Upgrade of the Secondary Cluster</w:t>
        </w:r>
        <w:r>
          <w:tab/>
        </w:r>
        <w:r>
          <w:fldChar w:fldCharType="begin"/>
        </w:r>
        <w:r>
          <w:instrText xml:space="preserve"> PAGEREF _Toc256000032 \h </w:instrText>
        </w:r>
        <w:r>
          <w:fldChar w:fldCharType="separate"/>
        </w:r>
        <w:r>
          <w:t>42</w:t>
        </w:r>
        <w:r>
          <w:fldChar w:fldCharType="end"/>
        </w:r>
      </w:hyperlink>
    </w:p>
    <w:p>
      <w:pPr>
        <w:pStyle w:val="TOC2"/>
        <w:tabs>
          <w:tab w:val="right" w:leader="dot" w:pos="9629"/>
        </w:tabs>
        <w:rPr>
          <w:rFonts w:ascii="Calibri" w:hAnsi="Calibri"/>
          <w:noProof/>
          <w:sz w:val="22"/>
        </w:rPr>
      </w:pPr>
      <w:hyperlink w:anchor="_Toc256000033" w:history="1">
        <w:r>
          <w:rPr>
            <w:rStyle w:val="Hyperlink"/>
            <w:snapToGrid w:val="0"/>
          </w:rPr>
          <w:t>5.3</w:t>
        </w:r>
        <w:r>
          <w:rPr>
            <w:rStyle w:val="Hyperlink"/>
            <w:snapToGrid w:val="0"/>
          </w:rPr>
          <w:t xml:space="preserve"> </w:t>
        </w:r>
        <w:r>
          <w:rPr>
            <w:rStyle w:val="Hyperlink"/>
          </w:rPr>
          <w:t>Upgrading the Secondary Cluster</w:t>
        </w:r>
        <w:r>
          <w:tab/>
        </w:r>
        <w:r>
          <w:fldChar w:fldCharType="begin"/>
        </w:r>
        <w:r>
          <w:instrText xml:space="preserve"> PAGEREF _Toc256000033 \h </w:instrText>
        </w:r>
        <w:r>
          <w:fldChar w:fldCharType="separate"/>
        </w:r>
        <w:r>
          <w:t>43</w:t>
        </w:r>
        <w:r>
          <w:fldChar w:fldCharType="end"/>
        </w:r>
      </w:hyperlink>
    </w:p>
    <w:p>
      <w:pPr>
        <w:pStyle w:val="TOC2"/>
        <w:tabs>
          <w:tab w:val="right" w:leader="dot" w:pos="9629"/>
        </w:tabs>
        <w:rPr>
          <w:rFonts w:ascii="Calibri" w:hAnsi="Calibri"/>
          <w:noProof/>
          <w:sz w:val="22"/>
        </w:rPr>
      </w:pPr>
      <w:hyperlink w:anchor="_Toc256000034" w:history="1">
        <w:r>
          <w:rPr>
            <w:rStyle w:val="Hyperlink"/>
            <w:snapToGrid w:val="0"/>
          </w:rPr>
          <w:t>5.4</w:t>
        </w:r>
        <w:r>
          <w:rPr>
            <w:rStyle w:val="Hyperlink"/>
            <w:snapToGrid w:val="0"/>
          </w:rPr>
          <w:t xml:space="preserve"> </w:t>
        </w:r>
        <w:r>
          <w:rPr>
            <w:rStyle w:val="Hyperlink"/>
          </w:rPr>
          <w:t>Enabling Services of the Secondary Cluster</w:t>
        </w:r>
        <w:r>
          <w:tab/>
        </w:r>
        <w:r>
          <w:fldChar w:fldCharType="begin"/>
        </w:r>
        <w:r>
          <w:instrText xml:space="preserve"> PAGEREF _Toc256000034 \h </w:instrText>
        </w:r>
        <w:r>
          <w:fldChar w:fldCharType="separate"/>
        </w:r>
        <w:r>
          <w:t>45</w:t>
        </w:r>
        <w:r>
          <w:fldChar w:fldCharType="end"/>
        </w:r>
      </w:hyperlink>
    </w:p>
    <w:p>
      <w:pPr>
        <w:pStyle w:val="TOC2"/>
        <w:tabs>
          <w:tab w:val="right" w:leader="dot" w:pos="9629"/>
        </w:tabs>
        <w:rPr>
          <w:rFonts w:ascii="Calibri" w:hAnsi="Calibri"/>
          <w:noProof/>
          <w:sz w:val="22"/>
        </w:rPr>
      </w:pPr>
      <w:hyperlink w:anchor="_Toc256000035" w:history="1">
        <w:r>
          <w:rPr>
            <w:rStyle w:val="Hyperlink"/>
            <w:snapToGrid w:val="0"/>
          </w:rPr>
          <w:t>5.5</w:t>
        </w:r>
        <w:r>
          <w:rPr>
            <w:rStyle w:val="Hyperlink"/>
            <w:snapToGrid w:val="0"/>
          </w:rPr>
          <w:t xml:space="preserve"> </w:t>
        </w:r>
        <w:r>
          <w:rPr>
            <w:rStyle w:val="Hyperlink"/>
          </w:rPr>
          <w:t>Evaluating the Upgrade of the Primary Cluster</w:t>
        </w:r>
        <w:r>
          <w:tab/>
        </w:r>
        <w:r>
          <w:fldChar w:fldCharType="begin"/>
        </w:r>
        <w:r>
          <w:instrText xml:space="preserve"> PAGEREF _Toc256000035 \h </w:instrText>
        </w:r>
        <w:r>
          <w:fldChar w:fldCharType="separate"/>
        </w:r>
        <w:r>
          <w:t>45</w:t>
        </w:r>
        <w:r>
          <w:fldChar w:fldCharType="end"/>
        </w:r>
      </w:hyperlink>
    </w:p>
    <w:p>
      <w:pPr>
        <w:pStyle w:val="TOC2"/>
        <w:tabs>
          <w:tab w:val="right" w:leader="dot" w:pos="9629"/>
        </w:tabs>
        <w:rPr>
          <w:rFonts w:ascii="Calibri" w:hAnsi="Calibri"/>
          <w:noProof/>
          <w:sz w:val="22"/>
        </w:rPr>
      </w:pPr>
      <w:hyperlink w:anchor="_Toc256000036" w:history="1">
        <w:r>
          <w:rPr>
            <w:rStyle w:val="Hyperlink"/>
            <w:snapToGrid w:val="0"/>
          </w:rPr>
          <w:t>5.6</w:t>
        </w:r>
        <w:r>
          <w:rPr>
            <w:rStyle w:val="Hyperlink"/>
            <w:snapToGrid w:val="0"/>
          </w:rPr>
          <w:t xml:space="preserve"> </w:t>
        </w:r>
        <w:r>
          <w:rPr>
            <w:rStyle w:val="Hyperlink"/>
          </w:rPr>
          <w:t>Upgrading the Primary Cluster</w:t>
        </w:r>
        <w:r>
          <w:tab/>
        </w:r>
        <w:r>
          <w:fldChar w:fldCharType="begin"/>
        </w:r>
        <w:r>
          <w:instrText xml:space="preserve"> PAGEREF _Toc256000036 \h </w:instrText>
        </w:r>
        <w:r>
          <w:fldChar w:fldCharType="separate"/>
        </w:r>
        <w:r>
          <w:t>46</w:t>
        </w:r>
        <w:r>
          <w:fldChar w:fldCharType="end"/>
        </w:r>
      </w:hyperlink>
    </w:p>
    <w:p>
      <w:pPr>
        <w:pStyle w:val="TOC2"/>
        <w:tabs>
          <w:tab w:val="right" w:leader="dot" w:pos="9629"/>
        </w:tabs>
        <w:rPr>
          <w:rFonts w:ascii="Calibri" w:hAnsi="Calibri"/>
          <w:noProof/>
          <w:sz w:val="22"/>
        </w:rPr>
      </w:pPr>
      <w:hyperlink w:anchor="_Toc256000037" w:history="1">
        <w:r>
          <w:rPr>
            <w:rStyle w:val="Hyperlink"/>
            <w:snapToGrid w:val="0"/>
          </w:rPr>
          <w:t>5.7</w:t>
        </w:r>
        <w:r>
          <w:rPr>
            <w:rStyle w:val="Hyperlink"/>
            <w:snapToGrid w:val="0"/>
          </w:rPr>
          <w:t xml:space="preserve"> </w:t>
        </w:r>
        <w:r>
          <w:rPr>
            <w:rStyle w:val="Hyperlink"/>
          </w:rPr>
          <w:t>Canceling the Configuration of Disabling Services of the Original Primary Cluster</w:t>
        </w:r>
        <w:r>
          <w:tab/>
        </w:r>
        <w:r>
          <w:fldChar w:fldCharType="begin"/>
        </w:r>
        <w:r>
          <w:instrText xml:space="preserve"> PAGEREF _Toc256000037 \h </w:instrText>
        </w:r>
        <w:r>
          <w:fldChar w:fldCharType="separate"/>
        </w:r>
        <w:r>
          <w:t>48</w:t>
        </w:r>
        <w:r>
          <w:fldChar w:fldCharType="end"/>
        </w:r>
      </w:hyperlink>
    </w:p>
    <w:p>
      <w:pPr>
        <w:pStyle w:val="TOC2"/>
        <w:tabs>
          <w:tab w:val="right" w:leader="dot" w:pos="9629"/>
        </w:tabs>
        <w:rPr>
          <w:rFonts w:ascii="Calibri" w:hAnsi="Calibri"/>
          <w:noProof/>
          <w:sz w:val="22"/>
        </w:rPr>
      </w:pPr>
      <w:hyperlink w:anchor="_Toc256000038" w:history="1">
        <w:r>
          <w:rPr>
            <w:rStyle w:val="Hyperlink"/>
            <w:snapToGrid w:val="0"/>
          </w:rPr>
          <w:t>5.8</w:t>
        </w:r>
        <w:r>
          <w:rPr>
            <w:rStyle w:val="Hyperlink"/>
            <w:snapToGrid w:val="0"/>
          </w:rPr>
          <w:t xml:space="preserve"> </w:t>
        </w:r>
        <w:r>
          <w:rPr>
            <w:rStyle w:val="Hyperlink"/>
          </w:rPr>
          <w:t>Creating a DR System</w:t>
        </w:r>
        <w:r>
          <w:tab/>
        </w:r>
        <w:r>
          <w:fldChar w:fldCharType="begin"/>
        </w:r>
        <w:r>
          <w:instrText xml:space="preserve"> PAGEREF _Toc256000038 \h </w:instrText>
        </w:r>
        <w:r>
          <w:fldChar w:fldCharType="separate"/>
        </w:r>
        <w:r>
          <w:t>48</w:t>
        </w:r>
        <w:r>
          <w:fldChar w:fldCharType="end"/>
        </w:r>
      </w:hyperlink>
    </w:p>
    <w:p>
      <w:pPr>
        <w:pStyle w:val="TOC3"/>
        <w:tabs>
          <w:tab w:val="right" w:leader="dot" w:pos="9629"/>
        </w:tabs>
        <w:rPr>
          <w:rFonts w:ascii="Calibri" w:hAnsi="Calibri"/>
          <w:noProof/>
          <w:sz w:val="22"/>
        </w:rPr>
      </w:pPr>
      <w:hyperlink w:anchor="_Toc256000039" w:history="1">
        <w:r>
          <w:rPr>
            <w:rStyle w:val="Hyperlink"/>
            <w:rFonts w:cs="Book Antiqua"/>
            <w:bCs/>
            <w:snapToGrid w:val="0"/>
          </w:rPr>
          <w:t>5.8.1</w:t>
        </w:r>
        <w:r>
          <w:rPr>
            <w:rStyle w:val="Hyperlink"/>
            <w:rFonts w:cs="Book Antiqua"/>
            <w:bCs/>
            <w:snapToGrid w:val="0"/>
          </w:rPr>
          <w:t xml:space="preserve"> </w:t>
        </w:r>
        <w:r>
          <w:rPr>
            <w:rStyle w:val="Hyperlink"/>
          </w:rPr>
          <w:t>Creating a DR System</w:t>
        </w:r>
        <w:r>
          <w:tab/>
        </w:r>
        <w:r>
          <w:fldChar w:fldCharType="begin"/>
        </w:r>
        <w:r>
          <w:instrText xml:space="preserve"> PAGEREF _Toc256000039 \h </w:instrText>
        </w:r>
        <w:r>
          <w:fldChar w:fldCharType="separate"/>
        </w:r>
        <w:r>
          <w:t>48</w:t>
        </w:r>
        <w:r>
          <w:fldChar w:fldCharType="end"/>
        </w:r>
      </w:hyperlink>
    </w:p>
    <w:p>
      <w:pPr>
        <w:pStyle w:val="TOC4"/>
        <w:tabs>
          <w:tab w:val="right" w:leader="dot" w:pos="9629"/>
        </w:tabs>
        <w:rPr>
          <w:rFonts w:ascii="Calibri" w:hAnsi="Calibri"/>
          <w:noProof/>
          <w:sz w:val="22"/>
        </w:rPr>
      </w:pPr>
      <w:hyperlink w:anchor="_Toc256000040" w:history="1">
        <w:r>
          <w:rPr>
            <w:rStyle w:val="Hyperlink"/>
            <w:rFonts w:cs="Book Antiqua"/>
            <w:bCs/>
          </w:rPr>
          <w:t>5.8.1.1</w:t>
        </w:r>
        <w:r>
          <w:rPr>
            <w:rStyle w:val="Hyperlink"/>
            <w:rFonts w:cs="Book Antiqua"/>
            <w:bCs/>
          </w:rPr>
          <w:t xml:space="preserve"> </w:t>
        </w:r>
        <w:r>
          <w:rPr>
            <w:rStyle w:val="Hyperlink"/>
          </w:rPr>
          <w:t>Single-Node Scenario (Automatic Switchover)</w:t>
        </w:r>
        <w:r>
          <w:tab/>
        </w:r>
        <w:r>
          <w:fldChar w:fldCharType="begin"/>
        </w:r>
        <w:r>
          <w:instrText xml:space="preserve"> PAGEREF _Toc256000040 \h </w:instrText>
        </w:r>
        <w:r>
          <w:fldChar w:fldCharType="separate"/>
        </w:r>
        <w:r>
          <w:t>48</w:t>
        </w:r>
        <w:r>
          <w:fldChar w:fldCharType="end"/>
        </w:r>
      </w:hyperlink>
    </w:p>
    <w:p>
      <w:pPr>
        <w:pStyle w:val="TOC5"/>
        <w:tabs>
          <w:tab w:val="right" w:leader="dot" w:pos="9629"/>
        </w:tabs>
        <w:rPr>
          <w:rFonts w:ascii="Calibri" w:hAnsi="Calibri"/>
          <w:noProof/>
          <w:sz w:val="22"/>
        </w:rPr>
      </w:pPr>
      <w:hyperlink w:anchor="_Toc256000041" w:history="1">
        <w:r>
          <w:rPr>
            <w:rStyle w:val="Hyperlink"/>
            <w:rFonts w:cs="Book Antiqua"/>
            <w:bCs/>
          </w:rPr>
          <w:t>5.8.1.1.1</w:t>
        </w:r>
        <w:r>
          <w:rPr>
            <w:rStyle w:val="Hyperlink"/>
            <w:rFonts w:cs="Book Antiqua"/>
            <w:bCs/>
          </w:rPr>
          <w:t xml:space="preserve"> </w:t>
        </w:r>
        <w:r>
          <w:rPr>
            <w:rStyle w:val="Hyperlink"/>
          </w:rPr>
          <w:t>Creating a DR System</w:t>
        </w:r>
        <w:r>
          <w:tab/>
        </w:r>
        <w:r>
          <w:fldChar w:fldCharType="begin"/>
        </w:r>
        <w:r>
          <w:instrText xml:space="preserve"> PAGEREF _Toc256000041 \h </w:instrText>
        </w:r>
        <w:r>
          <w:fldChar w:fldCharType="separate"/>
        </w:r>
        <w:r>
          <w:t>48</w:t>
        </w:r>
        <w:r>
          <w:fldChar w:fldCharType="end"/>
        </w:r>
      </w:hyperlink>
    </w:p>
    <w:p>
      <w:pPr>
        <w:pStyle w:val="TOC4"/>
        <w:tabs>
          <w:tab w:val="right" w:leader="dot" w:pos="9629"/>
        </w:tabs>
        <w:rPr>
          <w:rFonts w:ascii="Calibri" w:hAnsi="Calibri"/>
          <w:noProof/>
          <w:sz w:val="22"/>
        </w:rPr>
      </w:pPr>
      <w:hyperlink w:anchor="_Toc256000042" w:history="1">
        <w:r>
          <w:rPr>
            <w:rStyle w:val="Hyperlink"/>
            <w:rFonts w:cs="Book Antiqua"/>
            <w:bCs/>
          </w:rPr>
          <w:t>5.8.1.2</w:t>
        </w:r>
        <w:r>
          <w:rPr>
            <w:rStyle w:val="Hyperlink"/>
            <w:rFonts w:cs="Book Antiqua"/>
            <w:bCs/>
          </w:rPr>
          <w:t xml:space="preserve"> </w:t>
        </w:r>
        <w:r>
          <w:rPr>
            <w:rStyle w:val="Hyperlink"/>
          </w:rPr>
          <w:t>Single-Node Scenario (Manual Switchover)</w:t>
        </w:r>
        <w:r>
          <w:tab/>
        </w:r>
        <w:r>
          <w:fldChar w:fldCharType="begin"/>
        </w:r>
        <w:r>
          <w:instrText xml:space="preserve"> PAGEREF _Toc256000042 \h </w:instrText>
        </w:r>
        <w:r>
          <w:fldChar w:fldCharType="separate"/>
        </w:r>
        <w:r>
          <w:t>50</w:t>
        </w:r>
        <w:r>
          <w:fldChar w:fldCharType="end"/>
        </w:r>
      </w:hyperlink>
    </w:p>
    <w:p>
      <w:pPr>
        <w:pStyle w:val="TOC5"/>
        <w:tabs>
          <w:tab w:val="right" w:leader="dot" w:pos="9629"/>
        </w:tabs>
        <w:rPr>
          <w:rFonts w:ascii="Calibri" w:hAnsi="Calibri"/>
          <w:noProof/>
          <w:sz w:val="22"/>
        </w:rPr>
      </w:pPr>
      <w:hyperlink w:anchor="_Toc256000043" w:history="1">
        <w:r>
          <w:rPr>
            <w:rStyle w:val="Hyperlink"/>
            <w:rFonts w:cs="Book Antiqua"/>
            <w:bCs/>
          </w:rPr>
          <w:t>5.8.1.2.1</w:t>
        </w:r>
        <w:r>
          <w:rPr>
            <w:rStyle w:val="Hyperlink"/>
            <w:rFonts w:cs="Book Antiqua"/>
            <w:bCs/>
          </w:rPr>
          <w:t xml:space="preserve"> </w:t>
        </w:r>
        <w:r>
          <w:rPr>
            <w:rStyle w:val="Hyperlink"/>
          </w:rPr>
          <w:t>Creating a DR System</w:t>
        </w:r>
        <w:r>
          <w:tab/>
        </w:r>
        <w:r>
          <w:fldChar w:fldCharType="begin"/>
        </w:r>
        <w:r>
          <w:instrText xml:space="preserve"> PAGEREF _Toc256000043 \h </w:instrText>
        </w:r>
        <w:r>
          <w:fldChar w:fldCharType="separate"/>
        </w:r>
        <w:r>
          <w:t>51</w:t>
        </w:r>
        <w:r>
          <w:fldChar w:fldCharType="end"/>
        </w:r>
      </w:hyperlink>
    </w:p>
    <w:p>
      <w:pPr>
        <w:pStyle w:val="TOC4"/>
        <w:tabs>
          <w:tab w:val="right" w:leader="dot" w:pos="9629"/>
        </w:tabs>
        <w:rPr>
          <w:rFonts w:ascii="Calibri" w:hAnsi="Calibri"/>
          <w:noProof/>
          <w:sz w:val="22"/>
        </w:rPr>
      </w:pPr>
      <w:hyperlink w:anchor="_Toc256000044" w:history="1">
        <w:r>
          <w:rPr>
            <w:rStyle w:val="Hyperlink"/>
            <w:rFonts w:cs="Book Antiqua"/>
            <w:bCs/>
          </w:rPr>
          <w:t>5.8.1.3</w:t>
        </w:r>
        <w:r>
          <w:rPr>
            <w:rStyle w:val="Hyperlink"/>
            <w:rFonts w:cs="Book Antiqua"/>
            <w:bCs/>
          </w:rPr>
          <w:t xml:space="preserve"> </w:t>
        </w:r>
        <w:r>
          <w:rPr>
            <w:rStyle w:val="Hyperlink"/>
          </w:rPr>
          <w:t>Cluster Scenario (Automatic Switchover)</w:t>
        </w:r>
        <w:r>
          <w:tab/>
        </w:r>
        <w:r>
          <w:fldChar w:fldCharType="begin"/>
        </w:r>
        <w:r>
          <w:instrText xml:space="preserve"> PAGEREF _Toc256000044 \h </w:instrText>
        </w:r>
        <w:r>
          <w:fldChar w:fldCharType="separate"/>
        </w:r>
        <w:r>
          <w:t>52</w:t>
        </w:r>
        <w:r>
          <w:fldChar w:fldCharType="end"/>
        </w:r>
      </w:hyperlink>
    </w:p>
    <w:p>
      <w:pPr>
        <w:pStyle w:val="TOC5"/>
        <w:tabs>
          <w:tab w:val="right" w:leader="dot" w:pos="9629"/>
        </w:tabs>
        <w:rPr>
          <w:rFonts w:ascii="Calibri" w:hAnsi="Calibri"/>
          <w:noProof/>
          <w:sz w:val="22"/>
        </w:rPr>
      </w:pPr>
      <w:hyperlink w:anchor="_Toc256000045" w:history="1">
        <w:r>
          <w:rPr>
            <w:rStyle w:val="Hyperlink"/>
            <w:rFonts w:cs="Book Antiqua"/>
            <w:bCs/>
          </w:rPr>
          <w:t>5.8.1.3.1</w:t>
        </w:r>
        <w:r>
          <w:rPr>
            <w:rStyle w:val="Hyperlink"/>
            <w:rFonts w:cs="Book Antiqua"/>
            <w:bCs/>
          </w:rPr>
          <w:t xml:space="preserve"> </w:t>
        </w:r>
        <w:r>
          <w:rPr>
            <w:rStyle w:val="Hyperlink"/>
          </w:rPr>
          <w:t>Creating a DR System</w:t>
        </w:r>
        <w:r>
          <w:tab/>
        </w:r>
        <w:r>
          <w:fldChar w:fldCharType="begin"/>
        </w:r>
        <w:r>
          <w:instrText xml:space="preserve"> PAGEREF _Toc256000045 \h </w:instrText>
        </w:r>
        <w:r>
          <w:fldChar w:fldCharType="separate"/>
        </w:r>
        <w:r>
          <w:t>52</w:t>
        </w:r>
        <w:r>
          <w:fldChar w:fldCharType="end"/>
        </w:r>
      </w:hyperlink>
    </w:p>
    <w:p>
      <w:pPr>
        <w:pStyle w:val="TOC4"/>
        <w:tabs>
          <w:tab w:val="right" w:leader="dot" w:pos="9629"/>
        </w:tabs>
        <w:rPr>
          <w:rFonts w:ascii="Calibri" w:hAnsi="Calibri"/>
          <w:noProof/>
          <w:sz w:val="22"/>
        </w:rPr>
      </w:pPr>
      <w:hyperlink w:anchor="_Toc256000046" w:history="1">
        <w:r>
          <w:rPr>
            <w:rStyle w:val="Hyperlink"/>
            <w:rFonts w:cs="Book Antiqua"/>
            <w:bCs/>
          </w:rPr>
          <w:t>5.8.1.4</w:t>
        </w:r>
        <w:r>
          <w:rPr>
            <w:rStyle w:val="Hyperlink"/>
            <w:rFonts w:cs="Book Antiqua"/>
            <w:bCs/>
          </w:rPr>
          <w:t xml:space="preserve"> </w:t>
        </w:r>
        <w:r>
          <w:rPr>
            <w:rStyle w:val="Hyperlink"/>
          </w:rPr>
          <w:t>Cluster Scenario (Manual Switchover)</w:t>
        </w:r>
        <w:r>
          <w:tab/>
        </w:r>
        <w:r>
          <w:fldChar w:fldCharType="begin"/>
        </w:r>
        <w:r>
          <w:instrText xml:space="preserve"> PAGEREF _Toc256000046 \h </w:instrText>
        </w:r>
        <w:r>
          <w:fldChar w:fldCharType="separate"/>
        </w:r>
        <w:r>
          <w:t>54</w:t>
        </w:r>
        <w:r>
          <w:fldChar w:fldCharType="end"/>
        </w:r>
      </w:hyperlink>
    </w:p>
    <w:p>
      <w:pPr>
        <w:pStyle w:val="TOC5"/>
        <w:tabs>
          <w:tab w:val="right" w:leader="dot" w:pos="9629"/>
        </w:tabs>
        <w:rPr>
          <w:rFonts w:ascii="Calibri" w:hAnsi="Calibri"/>
          <w:noProof/>
          <w:sz w:val="22"/>
        </w:rPr>
      </w:pPr>
      <w:hyperlink w:anchor="_Toc256000047" w:history="1">
        <w:r>
          <w:rPr>
            <w:rStyle w:val="Hyperlink"/>
            <w:rFonts w:cs="Book Antiqua"/>
            <w:bCs/>
          </w:rPr>
          <w:t>5.8.1.4.1</w:t>
        </w:r>
        <w:r>
          <w:rPr>
            <w:rStyle w:val="Hyperlink"/>
            <w:rFonts w:cs="Book Antiqua"/>
            <w:bCs/>
          </w:rPr>
          <w:t xml:space="preserve"> </w:t>
        </w:r>
        <w:r>
          <w:rPr>
            <w:rStyle w:val="Hyperlink"/>
          </w:rPr>
          <w:t>Creating a DR System</w:t>
        </w:r>
        <w:r>
          <w:tab/>
        </w:r>
        <w:r>
          <w:fldChar w:fldCharType="begin"/>
        </w:r>
        <w:r>
          <w:instrText xml:space="preserve"> PAGEREF _Toc256000047 \h </w:instrText>
        </w:r>
        <w:r>
          <w:fldChar w:fldCharType="separate"/>
        </w:r>
        <w:r>
          <w:t>55</w:t>
        </w:r>
        <w:r>
          <w:fldChar w:fldCharType="end"/>
        </w:r>
      </w:hyperlink>
    </w:p>
    <w:p>
      <w:pPr>
        <w:pStyle w:val="TOC2"/>
        <w:tabs>
          <w:tab w:val="right" w:leader="dot" w:pos="9629"/>
        </w:tabs>
        <w:rPr>
          <w:rFonts w:ascii="Calibri" w:hAnsi="Calibri"/>
          <w:noProof/>
          <w:sz w:val="22"/>
        </w:rPr>
      </w:pPr>
      <w:hyperlink w:anchor="_Toc256000048" w:history="1">
        <w:r>
          <w:rPr>
            <w:rStyle w:val="Hyperlink"/>
            <w:snapToGrid w:val="0"/>
          </w:rPr>
          <w:t>5.9</w:t>
        </w:r>
        <w:r>
          <w:rPr>
            <w:rStyle w:val="Hyperlink"/>
            <w:snapToGrid w:val="0"/>
          </w:rPr>
          <w:t xml:space="preserve"> </w:t>
        </w:r>
        <w:r>
          <w:rPr>
            <w:rStyle w:val="Hyperlink"/>
          </w:rPr>
          <w:t>(Optional) Performing a DR Switchover</w:t>
        </w:r>
        <w:r>
          <w:tab/>
        </w:r>
        <w:r>
          <w:fldChar w:fldCharType="begin"/>
        </w:r>
        <w:r>
          <w:instrText xml:space="preserve"> PAGEREF _Toc256000048 \h </w:instrText>
        </w:r>
        <w:r>
          <w:fldChar w:fldCharType="separate"/>
        </w:r>
        <w:r>
          <w:t>56</w:t>
        </w:r>
        <w:r>
          <w:fldChar w:fldCharType="end"/>
        </w:r>
      </w:hyperlink>
    </w:p>
    <w:p>
      <w:pPr>
        <w:pStyle w:val="TOC1"/>
        <w:tabs>
          <w:tab w:val="right" w:leader="dot" w:pos="9629"/>
        </w:tabs>
        <w:rPr>
          <w:rFonts w:ascii="Calibri" w:hAnsi="Calibri"/>
          <w:noProof/>
          <w:sz w:val="22"/>
        </w:rPr>
      </w:pPr>
      <w:hyperlink w:anchor="_Toc256000049" w:history="1">
        <w:r>
          <w:rPr>
            <w:rStyle w:val="Hyperlink"/>
          </w:rPr>
          <w:t>6</w:t>
        </w:r>
        <w:r>
          <w:rPr>
            <w:rStyle w:val="Hyperlink"/>
          </w:rPr>
          <w:t xml:space="preserve"> </w:t>
        </w:r>
        <w:r>
          <w:rPr>
            <w:rStyle w:val="Hyperlink"/>
          </w:rPr>
          <w:t>DR System Upgrade (Solution B with a DR System Split)</w:t>
        </w:r>
        <w:r>
          <w:tab/>
        </w:r>
        <w:r>
          <w:fldChar w:fldCharType="begin"/>
        </w:r>
        <w:r>
          <w:instrText xml:space="preserve"> PAGEREF _Toc256000049 \h </w:instrText>
        </w:r>
        <w:r>
          <w:fldChar w:fldCharType="separate"/>
        </w:r>
        <w:r>
          <w:t>58</w:t>
        </w:r>
        <w:r>
          <w:fldChar w:fldCharType="end"/>
        </w:r>
      </w:hyperlink>
    </w:p>
    <w:p>
      <w:pPr>
        <w:pStyle w:val="TOC2"/>
        <w:tabs>
          <w:tab w:val="right" w:leader="dot" w:pos="9629"/>
        </w:tabs>
        <w:rPr>
          <w:rFonts w:ascii="Calibri" w:hAnsi="Calibri"/>
          <w:noProof/>
          <w:sz w:val="22"/>
        </w:rPr>
      </w:pPr>
      <w:hyperlink w:anchor="_Toc256000050" w:history="1">
        <w:r>
          <w:rPr>
            <w:rStyle w:val="Hyperlink"/>
            <w:snapToGrid w:val="0"/>
          </w:rPr>
          <w:t>6.1</w:t>
        </w:r>
        <w:r>
          <w:rPr>
            <w:rStyle w:val="Hyperlink"/>
            <w:snapToGrid w:val="0"/>
          </w:rPr>
          <w:t xml:space="preserve"> </w:t>
        </w:r>
        <w:r>
          <w:rPr>
            <w:rStyle w:val="Hyperlink"/>
          </w:rPr>
          <w:t>Disabling Services of the Secondary Cluster</w:t>
        </w:r>
        <w:r>
          <w:tab/>
        </w:r>
        <w:r>
          <w:fldChar w:fldCharType="begin"/>
        </w:r>
        <w:r>
          <w:instrText xml:space="preserve"> PAGEREF _Toc256000050 \h </w:instrText>
        </w:r>
        <w:r>
          <w:fldChar w:fldCharType="separate"/>
        </w:r>
        <w:r>
          <w:t>58</w:t>
        </w:r>
        <w:r>
          <w:fldChar w:fldCharType="end"/>
        </w:r>
      </w:hyperlink>
    </w:p>
    <w:p>
      <w:pPr>
        <w:pStyle w:val="TOC2"/>
        <w:tabs>
          <w:tab w:val="right" w:leader="dot" w:pos="9629"/>
        </w:tabs>
        <w:rPr>
          <w:rFonts w:ascii="Calibri" w:hAnsi="Calibri"/>
          <w:noProof/>
          <w:sz w:val="22"/>
        </w:rPr>
      </w:pPr>
      <w:hyperlink w:anchor="_Toc256000051" w:history="1">
        <w:r>
          <w:rPr>
            <w:rStyle w:val="Hyperlink"/>
            <w:snapToGrid w:val="0"/>
          </w:rPr>
          <w:t>6.2</w:t>
        </w:r>
        <w:r>
          <w:rPr>
            <w:rStyle w:val="Hyperlink"/>
            <w:snapToGrid w:val="0"/>
          </w:rPr>
          <w:t xml:space="preserve"> </w:t>
        </w:r>
        <w:r>
          <w:rPr>
            <w:rStyle w:val="Hyperlink"/>
          </w:rPr>
          <w:t>Evaluating the Upgrade of the Primary Cluster</w:t>
        </w:r>
        <w:r>
          <w:tab/>
        </w:r>
        <w:r>
          <w:fldChar w:fldCharType="begin"/>
        </w:r>
        <w:r>
          <w:instrText xml:space="preserve"> PAGEREF _Toc256000051 \h </w:instrText>
        </w:r>
        <w:r>
          <w:fldChar w:fldCharType="separate"/>
        </w:r>
        <w:r>
          <w:t>59</w:t>
        </w:r>
        <w:r>
          <w:fldChar w:fldCharType="end"/>
        </w:r>
      </w:hyperlink>
    </w:p>
    <w:p>
      <w:pPr>
        <w:pStyle w:val="TOC2"/>
        <w:tabs>
          <w:tab w:val="right" w:leader="dot" w:pos="9629"/>
        </w:tabs>
        <w:rPr>
          <w:rFonts w:ascii="Calibri" w:hAnsi="Calibri"/>
          <w:noProof/>
          <w:sz w:val="22"/>
        </w:rPr>
      </w:pPr>
      <w:hyperlink w:anchor="_Toc256000052" w:history="1">
        <w:r>
          <w:rPr>
            <w:rStyle w:val="Hyperlink"/>
            <w:snapToGrid w:val="0"/>
          </w:rPr>
          <w:t>6.3</w:t>
        </w:r>
        <w:r>
          <w:rPr>
            <w:rStyle w:val="Hyperlink"/>
            <w:snapToGrid w:val="0"/>
          </w:rPr>
          <w:t xml:space="preserve"> </w:t>
        </w:r>
        <w:r>
          <w:rPr>
            <w:rStyle w:val="Hyperlink"/>
          </w:rPr>
          <w:t>Upgrading the Primary Cluster</w:t>
        </w:r>
        <w:r>
          <w:tab/>
        </w:r>
        <w:r>
          <w:fldChar w:fldCharType="begin"/>
        </w:r>
        <w:r>
          <w:instrText xml:space="preserve"> PAGEREF _Toc256000052 \h </w:instrText>
        </w:r>
        <w:r>
          <w:fldChar w:fldCharType="separate"/>
        </w:r>
        <w:r>
          <w:t>61</w:t>
        </w:r>
        <w:r>
          <w:fldChar w:fldCharType="end"/>
        </w:r>
      </w:hyperlink>
    </w:p>
    <w:p>
      <w:pPr>
        <w:pStyle w:val="TOC2"/>
        <w:tabs>
          <w:tab w:val="right" w:leader="dot" w:pos="9629"/>
        </w:tabs>
        <w:rPr>
          <w:rFonts w:ascii="Calibri" w:hAnsi="Calibri"/>
          <w:noProof/>
          <w:sz w:val="22"/>
        </w:rPr>
      </w:pPr>
      <w:hyperlink w:anchor="_Toc256000053" w:history="1">
        <w:r>
          <w:rPr>
            <w:rStyle w:val="Hyperlink"/>
            <w:snapToGrid w:val="0"/>
          </w:rPr>
          <w:t>6.4</w:t>
        </w:r>
        <w:r>
          <w:rPr>
            <w:rStyle w:val="Hyperlink"/>
            <w:snapToGrid w:val="0"/>
          </w:rPr>
          <w:t xml:space="preserve"> </w:t>
        </w:r>
        <w:r>
          <w:rPr>
            <w:rStyle w:val="Hyperlink"/>
          </w:rPr>
          <w:t>Evaluating the Upgrade of the Secondary Cluster</w:t>
        </w:r>
        <w:r>
          <w:tab/>
        </w:r>
        <w:r>
          <w:fldChar w:fldCharType="begin"/>
        </w:r>
        <w:r>
          <w:instrText xml:space="preserve"> PAGEREF _Toc256000053 \h </w:instrText>
        </w:r>
        <w:r>
          <w:fldChar w:fldCharType="separate"/>
        </w:r>
        <w:r>
          <w:t>62</w:t>
        </w:r>
        <w:r>
          <w:fldChar w:fldCharType="end"/>
        </w:r>
      </w:hyperlink>
    </w:p>
    <w:p>
      <w:pPr>
        <w:pStyle w:val="TOC2"/>
        <w:tabs>
          <w:tab w:val="right" w:leader="dot" w:pos="9629"/>
        </w:tabs>
        <w:rPr>
          <w:rFonts w:ascii="Calibri" w:hAnsi="Calibri"/>
          <w:noProof/>
          <w:sz w:val="22"/>
        </w:rPr>
      </w:pPr>
      <w:hyperlink w:anchor="_Toc256000054" w:history="1">
        <w:r>
          <w:rPr>
            <w:rStyle w:val="Hyperlink"/>
            <w:snapToGrid w:val="0"/>
          </w:rPr>
          <w:t>6.5</w:t>
        </w:r>
        <w:r>
          <w:rPr>
            <w:rStyle w:val="Hyperlink"/>
            <w:snapToGrid w:val="0"/>
          </w:rPr>
          <w:t xml:space="preserve"> </w:t>
        </w:r>
        <w:r>
          <w:rPr>
            <w:rStyle w:val="Hyperlink"/>
          </w:rPr>
          <w:t>Upgrading the Secondary Cluster</w:t>
        </w:r>
        <w:r>
          <w:tab/>
        </w:r>
        <w:r>
          <w:fldChar w:fldCharType="begin"/>
        </w:r>
        <w:r>
          <w:instrText xml:space="preserve"> PAGEREF _Toc256000054 \h </w:instrText>
        </w:r>
        <w:r>
          <w:fldChar w:fldCharType="separate"/>
        </w:r>
        <w:r>
          <w:t>63</w:t>
        </w:r>
        <w:r>
          <w:fldChar w:fldCharType="end"/>
        </w:r>
      </w:hyperlink>
    </w:p>
    <w:p>
      <w:pPr>
        <w:pStyle w:val="TOC2"/>
        <w:tabs>
          <w:tab w:val="right" w:leader="dot" w:pos="9629"/>
        </w:tabs>
        <w:rPr>
          <w:rFonts w:ascii="Calibri" w:hAnsi="Calibri"/>
          <w:noProof/>
          <w:sz w:val="22"/>
        </w:rPr>
      </w:pPr>
      <w:hyperlink w:anchor="_Toc256000055" w:history="1">
        <w:r>
          <w:rPr>
            <w:rStyle w:val="Hyperlink"/>
            <w:snapToGrid w:val="0"/>
          </w:rPr>
          <w:t>6.6</w:t>
        </w:r>
        <w:r>
          <w:rPr>
            <w:rStyle w:val="Hyperlink"/>
            <w:snapToGrid w:val="0"/>
          </w:rPr>
          <w:t xml:space="preserve"> </w:t>
        </w:r>
        <w:r>
          <w:rPr>
            <w:rStyle w:val="Hyperlink"/>
          </w:rPr>
          <w:t>Canceling the Configuration of Disabling Services of the Original Secondary Cluster</w:t>
        </w:r>
        <w:r>
          <w:tab/>
        </w:r>
        <w:r>
          <w:fldChar w:fldCharType="begin"/>
        </w:r>
        <w:r>
          <w:instrText xml:space="preserve"> PAGEREF _Toc256000055 \h </w:instrText>
        </w:r>
        <w:r>
          <w:fldChar w:fldCharType="separate"/>
        </w:r>
        <w:r>
          <w:t>64</w:t>
        </w:r>
        <w:r>
          <w:fldChar w:fldCharType="end"/>
        </w:r>
      </w:hyperlink>
    </w:p>
    <w:p>
      <w:pPr>
        <w:pStyle w:val="TOC2"/>
        <w:tabs>
          <w:tab w:val="right" w:leader="dot" w:pos="9629"/>
        </w:tabs>
        <w:rPr>
          <w:rFonts w:ascii="Calibri" w:hAnsi="Calibri"/>
          <w:noProof/>
          <w:sz w:val="22"/>
        </w:rPr>
      </w:pPr>
      <w:hyperlink w:anchor="_Toc256000056" w:history="1">
        <w:r>
          <w:rPr>
            <w:rStyle w:val="Hyperlink"/>
            <w:snapToGrid w:val="0"/>
          </w:rPr>
          <w:t>6.7</w:t>
        </w:r>
        <w:r>
          <w:rPr>
            <w:rStyle w:val="Hyperlink"/>
            <w:snapToGrid w:val="0"/>
          </w:rPr>
          <w:t xml:space="preserve"> </w:t>
        </w:r>
        <w:r>
          <w:rPr>
            <w:rStyle w:val="Hyperlink"/>
          </w:rPr>
          <w:t>Creating a DR System</w:t>
        </w:r>
        <w:r>
          <w:tab/>
        </w:r>
        <w:r>
          <w:fldChar w:fldCharType="begin"/>
        </w:r>
        <w:r>
          <w:instrText xml:space="preserve"> PAGEREF _Toc256000056 \h </w:instrText>
        </w:r>
        <w:r>
          <w:fldChar w:fldCharType="separate"/>
        </w:r>
        <w:r>
          <w:t>64</w:t>
        </w:r>
        <w:r>
          <w:fldChar w:fldCharType="end"/>
        </w:r>
      </w:hyperlink>
    </w:p>
    <w:p>
      <w:pPr>
        <w:pStyle w:val="TOC3"/>
        <w:tabs>
          <w:tab w:val="right" w:leader="dot" w:pos="9629"/>
        </w:tabs>
        <w:rPr>
          <w:rFonts w:ascii="Calibri" w:hAnsi="Calibri"/>
          <w:noProof/>
          <w:sz w:val="22"/>
        </w:rPr>
      </w:pPr>
      <w:hyperlink w:anchor="_Toc256000057" w:history="1">
        <w:r>
          <w:rPr>
            <w:rStyle w:val="Hyperlink"/>
            <w:rFonts w:cs="Book Antiqua"/>
            <w:bCs/>
            <w:snapToGrid w:val="0"/>
          </w:rPr>
          <w:t>6.7.1</w:t>
        </w:r>
        <w:r>
          <w:rPr>
            <w:rStyle w:val="Hyperlink"/>
            <w:rFonts w:cs="Book Antiqua"/>
            <w:bCs/>
            <w:snapToGrid w:val="0"/>
          </w:rPr>
          <w:t xml:space="preserve"> </w:t>
        </w:r>
        <w:r>
          <w:rPr>
            <w:rStyle w:val="Hyperlink"/>
          </w:rPr>
          <w:t>Creating a DR System</w:t>
        </w:r>
        <w:r>
          <w:tab/>
        </w:r>
        <w:r>
          <w:fldChar w:fldCharType="begin"/>
        </w:r>
        <w:r>
          <w:instrText xml:space="preserve"> PAGEREF _Toc256000057 \h </w:instrText>
        </w:r>
        <w:r>
          <w:fldChar w:fldCharType="separate"/>
        </w:r>
        <w:r>
          <w:t>64</w:t>
        </w:r>
        <w:r>
          <w:fldChar w:fldCharType="end"/>
        </w:r>
      </w:hyperlink>
    </w:p>
    <w:p>
      <w:pPr>
        <w:pStyle w:val="TOC1"/>
        <w:tabs>
          <w:tab w:val="right" w:leader="dot" w:pos="9629"/>
        </w:tabs>
        <w:rPr>
          <w:rFonts w:ascii="Calibri" w:hAnsi="Calibri"/>
          <w:noProof/>
          <w:sz w:val="22"/>
        </w:rPr>
      </w:pPr>
      <w:hyperlink w:anchor="_Toc256000058" w:history="1">
        <w:r>
          <w:rPr>
            <w:rStyle w:val="Hyperlink"/>
          </w:rPr>
          <w:t>7</w:t>
        </w:r>
        <w:r>
          <w:rPr>
            <w:rStyle w:val="Hyperlink"/>
          </w:rPr>
          <w:t xml:space="preserve"> </w:t>
        </w:r>
        <w:r>
          <w:rPr>
            <w:rStyle w:val="Hyperlink"/>
          </w:rPr>
          <w:t>Post-upgrade Check</w:t>
        </w:r>
        <w:r>
          <w:tab/>
        </w:r>
        <w:r>
          <w:fldChar w:fldCharType="begin"/>
        </w:r>
        <w:r>
          <w:instrText xml:space="preserve"> PAGEREF _Toc256000058 \h </w:instrText>
        </w:r>
        <w:r>
          <w:fldChar w:fldCharType="separate"/>
        </w:r>
        <w:r>
          <w:t>65</w:t>
        </w:r>
        <w:r>
          <w:fldChar w:fldCharType="end"/>
        </w:r>
      </w:hyperlink>
    </w:p>
    <w:p>
      <w:pPr>
        <w:pStyle w:val="TOC2"/>
        <w:tabs>
          <w:tab w:val="right" w:leader="dot" w:pos="9629"/>
        </w:tabs>
        <w:rPr>
          <w:rFonts w:ascii="Calibri" w:hAnsi="Calibri"/>
          <w:noProof/>
          <w:sz w:val="22"/>
        </w:rPr>
      </w:pPr>
      <w:hyperlink w:anchor="_Toc256000059" w:history="1">
        <w:r>
          <w:rPr>
            <w:rStyle w:val="Hyperlink"/>
            <w:snapToGrid w:val="0"/>
          </w:rPr>
          <w:t>7.1</w:t>
        </w:r>
        <w:r>
          <w:rPr>
            <w:rStyle w:val="Hyperlink"/>
            <w:snapToGrid w:val="0"/>
          </w:rPr>
          <w:t xml:space="preserve"> </w:t>
        </w:r>
        <w:r>
          <w:rPr>
            <w:rStyle w:val="Hyperlink"/>
          </w:rPr>
          <w:t>Upgrading the Terminal Identification Signature Database</w:t>
        </w:r>
        <w:r>
          <w:tab/>
        </w:r>
        <w:r>
          <w:fldChar w:fldCharType="begin"/>
        </w:r>
        <w:r>
          <w:instrText xml:space="preserve"> PAGEREF _Toc256000059 \h </w:instrText>
        </w:r>
        <w:r>
          <w:fldChar w:fldCharType="separate"/>
        </w:r>
        <w:r>
          <w:t>65</w:t>
        </w:r>
        <w:r>
          <w:fldChar w:fldCharType="end"/>
        </w:r>
      </w:hyperlink>
    </w:p>
    <w:p>
      <w:pPr>
        <w:pStyle w:val="TOC2"/>
        <w:tabs>
          <w:tab w:val="right" w:leader="dot" w:pos="9629"/>
        </w:tabs>
        <w:rPr>
          <w:rFonts w:ascii="Calibri" w:hAnsi="Calibri"/>
          <w:noProof/>
          <w:sz w:val="22"/>
        </w:rPr>
      </w:pPr>
      <w:hyperlink w:anchor="_Toc256000060" w:history="1">
        <w:r>
          <w:rPr>
            <w:rStyle w:val="Hyperlink"/>
            <w:snapToGrid w:val="0"/>
          </w:rPr>
          <w:t>7.2</w:t>
        </w:r>
        <w:r>
          <w:rPr>
            <w:rStyle w:val="Hyperlink"/>
            <w:snapToGrid w:val="0"/>
          </w:rPr>
          <w:t xml:space="preserve"> </w:t>
        </w:r>
        <w:r>
          <w:rPr>
            <w:rStyle w:val="Hyperlink"/>
          </w:rPr>
          <w:t>Updating a License</w:t>
        </w:r>
        <w:r>
          <w:tab/>
        </w:r>
        <w:r>
          <w:fldChar w:fldCharType="begin"/>
        </w:r>
        <w:r>
          <w:instrText xml:space="preserve"> PAGEREF _Toc256000060 \h </w:instrText>
        </w:r>
        <w:r>
          <w:fldChar w:fldCharType="separate"/>
        </w:r>
        <w:r>
          <w:t>66</w:t>
        </w:r>
        <w:r>
          <w:fldChar w:fldCharType="end"/>
        </w:r>
      </w:hyperlink>
    </w:p>
    <w:p>
      <w:pPr>
        <w:pStyle w:val="TOC2"/>
        <w:tabs>
          <w:tab w:val="right" w:leader="dot" w:pos="9629"/>
        </w:tabs>
        <w:rPr>
          <w:rFonts w:ascii="Calibri" w:hAnsi="Calibri"/>
          <w:noProof/>
          <w:sz w:val="22"/>
        </w:rPr>
      </w:pPr>
      <w:hyperlink w:anchor="_Toc256000061" w:history="1">
        <w:r>
          <w:rPr>
            <w:rStyle w:val="Hyperlink"/>
            <w:snapToGrid w:val="0"/>
          </w:rPr>
          <w:t>7.3</w:t>
        </w:r>
        <w:r>
          <w:rPr>
            <w:rStyle w:val="Hyperlink"/>
            <w:snapToGrid w:val="0"/>
          </w:rPr>
          <w:t xml:space="preserve"> </w:t>
        </w:r>
        <w:r>
          <w:rPr>
            <w:rStyle w:val="Hyperlink"/>
          </w:rPr>
          <w:t>Checking the Southbound Access Configuration</w:t>
        </w:r>
        <w:r>
          <w:tab/>
        </w:r>
        <w:r>
          <w:fldChar w:fldCharType="begin"/>
        </w:r>
        <w:r>
          <w:instrText xml:space="preserve"> PAGEREF _Toc256000061 \h </w:instrText>
        </w:r>
        <w:r>
          <w:fldChar w:fldCharType="separate"/>
        </w:r>
        <w:r>
          <w:t>67</w:t>
        </w:r>
        <w:r>
          <w:fldChar w:fldCharType="end"/>
        </w:r>
      </w:hyperlink>
    </w:p>
    <w:p>
      <w:pPr>
        <w:pStyle w:val="TOC1"/>
        <w:tabs>
          <w:tab w:val="right" w:leader="dot" w:pos="9629"/>
        </w:tabs>
        <w:rPr>
          <w:rFonts w:ascii="Calibri" w:hAnsi="Calibri"/>
          <w:noProof/>
          <w:sz w:val="22"/>
        </w:rPr>
      </w:pPr>
      <w:hyperlink w:anchor="_Toc256000062" w:history="1">
        <w:r>
          <w:rPr>
            <w:rStyle w:val="Hyperlink"/>
          </w:rPr>
          <w:t>8</w:t>
        </w:r>
        <w:r>
          <w:rPr>
            <w:rStyle w:val="Hyperlink"/>
          </w:rPr>
          <w:t xml:space="preserve"> </w:t>
        </w:r>
        <w:r>
          <w:rPr>
            <w:rStyle w:val="Hyperlink"/>
          </w:rPr>
          <w:t>Version Rollback (One-Click Upgrade)</w:t>
        </w:r>
        <w:r>
          <w:tab/>
        </w:r>
        <w:r>
          <w:fldChar w:fldCharType="begin"/>
        </w:r>
        <w:r>
          <w:instrText xml:space="preserve"> PAGEREF _Toc256000062 \h </w:instrText>
        </w:r>
        <w:r>
          <w:fldChar w:fldCharType="separate"/>
        </w:r>
        <w:r>
          <w:t>69</w:t>
        </w:r>
        <w:r>
          <w:fldChar w:fldCharType="end"/>
        </w:r>
      </w:hyperlink>
    </w:p>
    <w:p>
      <w:pPr>
        <w:pStyle w:val="TOC2"/>
        <w:tabs>
          <w:tab w:val="right" w:leader="dot" w:pos="9629"/>
        </w:tabs>
        <w:rPr>
          <w:rFonts w:ascii="Calibri" w:hAnsi="Calibri"/>
          <w:noProof/>
          <w:sz w:val="22"/>
        </w:rPr>
      </w:pPr>
      <w:hyperlink w:anchor="_Toc256000063" w:history="1">
        <w:r>
          <w:rPr>
            <w:rStyle w:val="Hyperlink"/>
            <w:snapToGrid w:val="0"/>
          </w:rPr>
          <w:t>8.1</w:t>
        </w:r>
        <w:r>
          <w:rPr>
            <w:rStyle w:val="Hyperlink"/>
            <w:snapToGrid w:val="0"/>
          </w:rPr>
          <w:t xml:space="preserve"> </w:t>
        </w:r>
        <w:r>
          <w:rPr>
            <w:rStyle w:val="Hyperlink"/>
          </w:rPr>
          <w:t>Precautions for Rollback After the Upgrade</w:t>
        </w:r>
        <w:r>
          <w:tab/>
        </w:r>
        <w:r>
          <w:fldChar w:fldCharType="begin"/>
        </w:r>
        <w:r>
          <w:instrText xml:space="preserve"> PAGEREF _Toc256000063 \h </w:instrText>
        </w:r>
        <w:r>
          <w:fldChar w:fldCharType="separate"/>
        </w:r>
        <w:r>
          <w:t>69</w:t>
        </w:r>
        <w:r>
          <w:fldChar w:fldCharType="end"/>
        </w:r>
      </w:hyperlink>
    </w:p>
    <w:p>
      <w:pPr>
        <w:pStyle w:val="TOC2"/>
        <w:tabs>
          <w:tab w:val="right" w:leader="dot" w:pos="9629"/>
        </w:tabs>
        <w:rPr>
          <w:rFonts w:ascii="Calibri" w:hAnsi="Calibri"/>
          <w:noProof/>
          <w:sz w:val="22"/>
        </w:rPr>
      </w:pPr>
      <w:hyperlink w:anchor="_Toc256000064" w:history="1">
        <w:r>
          <w:rPr>
            <w:rStyle w:val="Hyperlink"/>
            <w:snapToGrid w:val="0"/>
          </w:rPr>
          <w:t>8.2</w:t>
        </w:r>
        <w:r>
          <w:rPr>
            <w:rStyle w:val="Hyperlink"/>
            <w:snapToGrid w:val="0"/>
          </w:rPr>
          <w:t xml:space="preserve"> </w:t>
        </w:r>
        <w:r>
          <w:rPr>
            <w:rStyle w:val="Hyperlink"/>
          </w:rPr>
          <w:t>Rolling Back a DR System</w:t>
        </w:r>
        <w:r>
          <w:tab/>
        </w:r>
        <w:r>
          <w:fldChar w:fldCharType="begin"/>
        </w:r>
        <w:r>
          <w:instrText xml:space="preserve"> PAGEREF _Toc256000064 \h </w:instrText>
        </w:r>
        <w:r>
          <w:fldChar w:fldCharType="separate"/>
        </w:r>
        <w:r>
          <w:t>70</w:t>
        </w:r>
        <w:r>
          <w:fldChar w:fldCharType="end"/>
        </w:r>
      </w:hyperlink>
    </w:p>
    <w:p>
      <w:pPr>
        <w:pStyle w:val="TOC1"/>
        <w:tabs>
          <w:tab w:val="right" w:leader="dot" w:pos="9629"/>
        </w:tabs>
        <w:rPr>
          <w:rFonts w:ascii="Calibri" w:hAnsi="Calibri"/>
          <w:noProof/>
          <w:sz w:val="22"/>
        </w:rPr>
      </w:pPr>
      <w:hyperlink w:anchor="_Toc256000065" w:history="1">
        <w:r>
          <w:rPr>
            <w:rStyle w:val="Hyperlink"/>
          </w:rPr>
          <w:t>9</w:t>
        </w:r>
        <w:r>
          <w:rPr>
            <w:rStyle w:val="Hyperlink"/>
          </w:rPr>
          <w:t xml:space="preserve"> </w:t>
        </w:r>
        <w:r>
          <w:rPr>
            <w:rStyle w:val="Hyperlink"/>
          </w:rPr>
          <w:t>Version Rollback (Solution A or B with a DR System Split)</w:t>
        </w:r>
        <w:r>
          <w:tab/>
        </w:r>
        <w:r>
          <w:fldChar w:fldCharType="begin"/>
        </w:r>
        <w:r>
          <w:instrText xml:space="preserve"> PAGEREF _Toc256000065 \h </w:instrText>
        </w:r>
        <w:r>
          <w:fldChar w:fldCharType="separate"/>
        </w:r>
        <w:r>
          <w:t>71</w:t>
        </w:r>
        <w:r>
          <w:fldChar w:fldCharType="end"/>
        </w:r>
      </w:hyperlink>
    </w:p>
    <w:p>
      <w:pPr>
        <w:pStyle w:val="TOC2"/>
        <w:tabs>
          <w:tab w:val="right" w:leader="dot" w:pos="9629"/>
        </w:tabs>
        <w:rPr>
          <w:rFonts w:ascii="Calibri" w:hAnsi="Calibri"/>
          <w:noProof/>
          <w:sz w:val="22"/>
        </w:rPr>
      </w:pPr>
      <w:hyperlink w:anchor="_Toc256000066" w:history="1">
        <w:r>
          <w:rPr>
            <w:rStyle w:val="Hyperlink"/>
            <w:snapToGrid w:val="0"/>
          </w:rPr>
          <w:t>9.1</w:t>
        </w:r>
        <w:r>
          <w:rPr>
            <w:rStyle w:val="Hyperlink"/>
            <w:snapToGrid w:val="0"/>
          </w:rPr>
          <w:t xml:space="preserve"> </w:t>
        </w:r>
        <w:r>
          <w:rPr>
            <w:rStyle w:val="Hyperlink"/>
          </w:rPr>
          <w:t>Precautions for Rollback After the Upgrade</w:t>
        </w:r>
        <w:r>
          <w:tab/>
        </w:r>
        <w:r>
          <w:fldChar w:fldCharType="begin"/>
        </w:r>
        <w:r>
          <w:instrText xml:space="preserve"> PAGEREF _Toc256000066 \h </w:instrText>
        </w:r>
        <w:r>
          <w:fldChar w:fldCharType="separate"/>
        </w:r>
        <w:r>
          <w:t>71</w:t>
        </w:r>
        <w:r>
          <w:fldChar w:fldCharType="end"/>
        </w:r>
      </w:hyperlink>
    </w:p>
    <w:p>
      <w:pPr>
        <w:pStyle w:val="TOC2"/>
        <w:tabs>
          <w:tab w:val="right" w:leader="dot" w:pos="9629"/>
        </w:tabs>
        <w:rPr>
          <w:rFonts w:ascii="Calibri" w:hAnsi="Calibri"/>
          <w:noProof/>
          <w:sz w:val="22"/>
        </w:rPr>
      </w:pPr>
      <w:hyperlink w:anchor="_Toc256000067" w:history="1">
        <w:r>
          <w:rPr>
            <w:rStyle w:val="Hyperlink"/>
            <w:snapToGrid w:val="0"/>
          </w:rPr>
          <w:t>9.2</w:t>
        </w:r>
        <w:r>
          <w:rPr>
            <w:rStyle w:val="Hyperlink"/>
            <w:snapToGrid w:val="0"/>
          </w:rPr>
          <w:t xml:space="preserve"> </w:t>
        </w:r>
        <w:r>
          <w:rPr>
            <w:rStyle w:val="Hyperlink"/>
          </w:rPr>
          <w:t>Rolling Back the Primary Cluster</w:t>
        </w:r>
        <w:r>
          <w:tab/>
        </w:r>
        <w:r>
          <w:fldChar w:fldCharType="begin"/>
        </w:r>
        <w:r>
          <w:instrText xml:space="preserve"> PAGEREF _Toc256000067 \h </w:instrText>
        </w:r>
        <w:r>
          <w:fldChar w:fldCharType="separate"/>
        </w:r>
        <w:r>
          <w:t>72</w:t>
        </w:r>
        <w:r>
          <w:fldChar w:fldCharType="end"/>
        </w:r>
      </w:hyperlink>
    </w:p>
    <w:p>
      <w:pPr>
        <w:pStyle w:val="TOC2"/>
        <w:tabs>
          <w:tab w:val="right" w:leader="dot" w:pos="9629"/>
        </w:tabs>
        <w:rPr>
          <w:rFonts w:ascii="Calibri" w:hAnsi="Calibri"/>
          <w:noProof/>
          <w:sz w:val="22"/>
        </w:rPr>
      </w:pPr>
      <w:hyperlink w:anchor="_Toc256000068" w:history="1">
        <w:r>
          <w:rPr>
            <w:rStyle w:val="Hyperlink"/>
            <w:snapToGrid w:val="0"/>
          </w:rPr>
          <w:t>9.3</w:t>
        </w:r>
        <w:r>
          <w:rPr>
            <w:rStyle w:val="Hyperlink"/>
            <w:snapToGrid w:val="0"/>
          </w:rPr>
          <w:t xml:space="preserve"> </w:t>
        </w:r>
        <w:r>
          <w:rPr>
            <w:rStyle w:val="Hyperlink"/>
          </w:rPr>
          <w:t>Rolling Back the Secondary Cluster</w:t>
        </w:r>
        <w:r>
          <w:tab/>
        </w:r>
        <w:r>
          <w:fldChar w:fldCharType="begin"/>
        </w:r>
        <w:r>
          <w:instrText xml:space="preserve"> PAGEREF _Toc256000068 \h </w:instrText>
        </w:r>
        <w:r>
          <w:fldChar w:fldCharType="separate"/>
        </w:r>
        <w:r>
          <w:t>72</w:t>
        </w:r>
        <w:r>
          <w:fldChar w:fldCharType="end"/>
        </w:r>
      </w:hyperlink>
    </w:p>
    <w:p>
      <w:pPr>
        <w:pStyle w:val="TOC2"/>
        <w:tabs>
          <w:tab w:val="right" w:leader="dot" w:pos="9629"/>
        </w:tabs>
        <w:rPr>
          <w:rFonts w:ascii="Calibri" w:hAnsi="Calibri"/>
          <w:noProof/>
          <w:sz w:val="22"/>
        </w:rPr>
      </w:pPr>
      <w:hyperlink w:anchor="_Toc256000069" w:history="1">
        <w:r>
          <w:rPr>
            <w:rStyle w:val="Hyperlink"/>
            <w:snapToGrid w:val="0"/>
          </w:rPr>
          <w:t>9.4</w:t>
        </w:r>
        <w:r>
          <w:rPr>
            <w:rStyle w:val="Hyperlink"/>
            <w:snapToGrid w:val="0"/>
          </w:rPr>
          <w:t xml:space="preserve"> </w:t>
        </w:r>
        <w:r>
          <w:rPr>
            <w:rStyle w:val="Hyperlink"/>
          </w:rPr>
          <w:t>Building a New DR System</w:t>
        </w:r>
        <w:r>
          <w:tab/>
        </w:r>
        <w:r>
          <w:fldChar w:fldCharType="begin"/>
        </w:r>
        <w:r>
          <w:instrText xml:space="preserve"> PAGEREF _Toc256000069 \h </w:instrText>
        </w:r>
        <w:r>
          <w:fldChar w:fldCharType="separate"/>
        </w:r>
        <w:r>
          <w:t>73</w:t>
        </w:r>
        <w:r>
          <w:fldChar w:fldCharType="end"/>
        </w:r>
      </w:hyperlink>
    </w:p>
    <w:p>
      <w:pPr>
        <w:pStyle w:val="TOC1"/>
        <w:tabs>
          <w:tab w:val="right" w:leader="dot" w:pos="9629"/>
        </w:tabs>
        <w:rPr>
          <w:rFonts w:ascii="Calibri" w:hAnsi="Calibri"/>
          <w:noProof/>
          <w:sz w:val="22"/>
        </w:rPr>
      </w:pPr>
      <w:hyperlink w:anchor="_Toc256000070" w:history="1">
        <w:r>
          <w:rPr>
            <w:rStyle w:val="Hyperlink"/>
          </w:rPr>
          <w:t>10</w:t>
        </w:r>
        <w:r>
          <w:rPr>
            <w:rStyle w:val="Hyperlink"/>
          </w:rPr>
          <w:t xml:space="preserve"> </w:t>
        </w:r>
        <w:r>
          <w:rPr>
            <w:rStyle w:val="Hyperlink"/>
          </w:rPr>
          <w:t>FAQ</w:t>
        </w:r>
        <w:r>
          <w:tab/>
        </w:r>
        <w:r>
          <w:fldChar w:fldCharType="begin"/>
        </w:r>
        <w:r>
          <w:instrText xml:space="preserve"> PAGEREF _Toc256000070 \h </w:instrText>
        </w:r>
        <w:r>
          <w:fldChar w:fldCharType="separate"/>
        </w:r>
        <w:r>
          <w:t>74</w:t>
        </w:r>
        <w:r>
          <w:fldChar w:fldCharType="end"/>
        </w:r>
      </w:hyperlink>
    </w:p>
    <w:p>
      <w:pPr>
        <w:pStyle w:val="TOC2"/>
        <w:tabs>
          <w:tab w:val="right" w:leader="dot" w:pos="9629"/>
        </w:tabs>
        <w:rPr>
          <w:rFonts w:ascii="Calibri" w:hAnsi="Calibri"/>
          <w:noProof/>
          <w:sz w:val="22"/>
        </w:rPr>
      </w:pPr>
      <w:hyperlink w:anchor="_Toc256000071" w:history="1">
        <w:r>
          <w:rPr>
            <w:rStyle w:val="Hyperlink"/>
            <w:snapToGrid w:val="0"/>
          </w:rPr>
          <w:t>10.1</w:t>
        </w:r>
        <w:r>
          <w:rPr>
            <w:rStyle w:val="Hyperlink"/>
            <w:snapToGrid w:val="0"/>
          </w:rPr>
          <w:t xml:space="preserve"> </w:t>
        </w:r>
        <w:r>
          <w:rPr>
            <w:rStyle w:val="Hyperlink"/>
          </w:rPr>
          <w:t>Residual Temporary Directories in the HDFS</w:t>
        </w:r>
        <w:r>
          <w:tab/>
        </w:r>
        <w:r>
          <w:fldChar w:fldCharType="begin"/>
        </w:r>
        <w:r>
          <w:instrText xml:space="preserve"> PAGEREF _Toc256000071 \h </w:instrText>
        </w:r>
        <w:r>
          <w:fldChar w:fldCharType="separate"/>
        </w:r>
        <w:r>
          <w:t>75</w:t>
        </w:r>
        <w:r>
          <w:fldChar w:fldCharType="end"/>
        </w:r>
      </w:hyperlink>
    </w:p>
    <w:p>
      <w:pPr>
        <w:pStyle w:val="TOC2"/>
        <w:tabs>
          <w:tab w:val="right" w:leader="dot" w:pos="9629"/>
        </w:tabs>
        <w:rPr>
          <w:rFonts w:ascii="Calibri" w:hAnsi="Calibri"/>
          <w:noProof/>
          <w:sz w:val="22"/>
        </w:rPr>
      </w:pPr>
      <w:hyperlink w:anchor="_Toc256000072" w:history="1">
        <w:r>
          <w:rPr>
            <w:rStyle w:val="Hyperlink"/>
            <w:snapToGrid w:val="0"/>
          </w:rPr>
          <w:t>10.2</w:t>
        </w:r>
        <w:r>
          <w:rPr>
            <w:rStyle w:val="Hyperlink"/>
            <w:snapToGrid w:val="0"/>
          </w:rPr>
          <w:t xml:space="preserve"> </w:t>
        </w:r>
        <w:r>
          <w:rPr>
            <w:rStyle w:val="Hyperlink"/>
          </w:rPr>
          <w:t>How Can I Find an OMP Node of the Management Plane?</w:t>
        </w:r>
        <w:r>
          <w:tab/>
        </w:r>
        <w:r>
          <w:fldChar w:fldCharType="begin"/>
        </w:r>
        <w:r>
          <w:instrText xml:space="preserve"> PAGEREF _Toc256000072 \h </w:instrText>
        </w:r>
        <w:r>
          <w:fldChar w:fldCharType="separate"/>
        </w:r>
        <w:r>
          <w:t>76</w:t>
        </w:r>
        <w:r>
          <w:fldChar w:fldCharType="end"/>
        </w:r>
      </w:hyperlink>
    </w:p>
    <w:p>
      <w:pPr>
        <w:pStyle w:val="TOC2"/>
        <w:tabs>
          <w:tab w:val="right" w:leader="dot" w:pos="9629"/>
        </w:tabs>
        <w:rPr>
          <w:rFonts w:ascii="Calibri" w:hAnsi="Calibri"/>
          <w:noProof/>
          <w:sz w:val="22"/>
        </w:rPr>
      </w:pPr>
      <w:hyperlink w:anchor="_Toc256000073" w:history="1">
        <w:r>
          <w:rPr>
            <w:rStyle w:val="Hyperlink"/>
            <w:snapToGrid w:val="0"/>
          </w:rPr>
          <w:t>10.3</w:t>
        </w:r>
        <w:r>
          <w:rPr>
            <w:rStyle w:val="Hyperlink"/>
            <w:snapToGrid w:val="0"/>
          </w:rPr>
          <w:t xml:space="preserve"> </w:t>
        </w:r>
        <w:r>
          <w:rPr>
            <w:rStyle w:val="Hyperlink"/>
          </w:rPr>
          <w:t>How Do I Check Whether the SecoManager Is Installed?</w:t>
        </w:r>
        <w:r>
          <w:tab/>
        </w:r>
        <w:r>
          <w:fldChar w:fldCharType="begin"/>
        </w:r>
        <w:r>
          <w:instrText xml:space="preserve"> PAGEREF _Toc256000073 \h </w:instrText>
        </w:r>
        <w:r>
          <w:fldChar w:fldCharType="separate"/>
        </w:r>
        <w:r>
          <w:t>77</w:t>
        </w:r>
        <w:r>
          <w:fldChar w:fldCharType="end"/>
        </w:r>
      </w:hyperlink>
    </w:p>
    <w:p>
      <w:pPr>
        <w:pStyle w:val="TOC2"/>
        <w:tabs>
          <w:tab w:val="right" w:leader="dot" w:pos="9629"/>
        </w:tabs>
        <w:rPr>
          <w:rFonts w:ascii="Calibri" w:hAnsi="Calibri"/>
          <w:noProof/>
          <w:sz w:val="22"/>
        </w:rPr>
      </w:pPr>
      <w:hyperlink w:anchor="_Toc256000074" w:history="1">
        <w:r>
          <w:rPr>
            <w:rStyle w:val="Hyperlink"/>
            <w:snapToGrid w:val="0"/>
          </w:rPr>
          <w:t>10.4</w:t>
        </w:r>
        <w:r>
          <w:rPr>
            <w:rStyle w:val="Hyperlink"/>
            <w:snapToGrid w:val="0"/>
          </w:rPr>
          <w:t xml:space="preserve"> </w:t>
        </w:r>
        <w:r>
          <w:rPr>
            <w:rStyle w:val="Hyperlink"/>
          </w:rPr>
          <w:t>How Do I Check Whether the Source IP Address Feature Patch Has Been Installed?</w:t>
        </w:r>
        <w:r>
          <w:tab/>
        </w:r>
        <w:r>
          <w:fldChar w:fldCharType="begin"/>
        </w:r>
        <w:r>
          <w:instrText xml:space="preserve"> PAGEREF _Toc256000074 \h </w:instrText>
        </w:r>
        <w:r>
          <w:fldChar w:fldCharType="separate"/>
        </w:r>
        <w:r>
          <w:t>78</w:t>
        </w:r>
        <w:r>
          <w:fldChar w:fldCharType="end"/>
        </w:r>
      </w:hyperlink>
    </w:p>
    <w:p>
      <w:pPr>
        <w:pStyle w:val="TOC2"/>
        <w:tabs>
          <w:tab w:val="right" w:leader="dot" w:pos="9629"/>
        </w:tabs>
        <w:rPr>
          <w:rFonts w:ascii="Calibri" w:hAnsi="Calibri"/>
          <w:noProof/>
          <w:sz w:val="22"/>
        </w:rPr>
      </w:pPr>
      <w:hyperlink w:anchor="_Toc256000075" w:history="1">
        <w:r>
          <w:rPr>
            <w:rStyle w:val="Hyperlink"/>
            <w:snapToGrid w:val="0"/>
          </w:rPr>
          <w:t>10.5</w:t>
        </w:r>
        <w:r>
          <w:rPr>
            <w:rStyle w:val="Hyperlink"/>
            <w:snapToGrid w:val="0"/>
          </w:rPr>
          <w:t xml:space="preserve"> </w:t>
        </w:r>
        <w:r>
          <w:rPr>
            <w:rStyle w:val="Hyperlink"/>
          </w:rPr>
          <w:t>How Do I Check Whether a Wireless Non-operating Plug-in Has Been Installed?</w:t>
        </w:r>
        <w:r>
          <w:tab/>
        </w:r>
        <w:r>
          <w:fldChar w:fldCharType="begin"/>
        </w:r>
        <w:r>
          <w:instrText xml:space="preserve"> PAGEREF _Toc256000075 \h </w:instrText>
        </w:r>
        <w:r>
          <w:fldChar w:fldCharType="separate"/>
        </w:r>
        <w:r>
          <w:t>79</w:t>
        </w:r>
        <w:r>
          <w:fldChar w:fldCharType="end"/>
        </w:r>
      </w:hyperlink>
    </w:p>
    <w:p>
      <w:pPr>
        <w:pStyle w:val="TOC2"/>
        <w:tabs>
          <w:tab w:val="right" w:leader="dot" w:pos="9629"/>
        </w:tabs>
        <w:rPr>
          <w:rFonts w:ascii="Calibri" w:hAnsi="Calibri"/>
          <w:noProof/>
          <w:sz w:val="22"/>
        </w:rPr>
      </w:pPr>
      <w:hyperlink w:anchor="_Toc256000076" w:history="1">
        <w:r>
          <w:rPr>
            <w:rStyle w:val="Hyperlink"/>
            <w:snapToGrid w:val="0"/>
          </w:rPr>
          <w:t>10.6</w:t>
        </w:r>
        <w:r>
          <w:rPr>
            <w:rStyle w:val="Hyperlink"/>
            <w:snapToGrid w:val="0"/>
          </w:rPr>
          <w:t xml:space="preserve"> </w:t>
        </w:r>
        <w:r>
          <w:rPr>
            <w:rStyle w:val="Hyperlink"/>
          </w:rPr>
          <w:t>How Do I Check Whether the Nmap Feature Has Been Installed?</w:t>
        </w:r>
        <w:r>
          <w:tab/>
        </w:r>
        <w:r>
          <w:fldChar w:fldCharType="begin"/>
        </w:r>
        <w:r>
          <w:instrText xml:space="preserve"> PAGEREF _Toc256000076 \h </w:instrText>
        </w:r>
        <w:r>
          <w:fldChar w:fldCharType="separate"/>
        </w:r>
        <w:r>
          <w:t>80</w:t>
        </w:r>
        <w:r>
          <w:fldChar w:fldCharType="end"/>
        </w:r>
      </w:hyperlink>
    </w:p>
    <w:p>
      <w:pPr>
        <w:pStyle w:val="TOC2"/>
        <w:tabs>
          <w:tab w:val="right" w:leader="dot" w:pos="9629"/>
        </w:tabs>
        <w:rPr>
          <w:rFonts w:ascii="Calibri" w:hAnsi="Calibri"/>
          <w:noProof/>
          <w:sz w:val="22"/>
        </w:rPr>
      </w:pPr>
      <w:hyperlink w:anchor="_Toc256000077" w:history="1">
        <w:r>
          <w:rPr>
            <w:rStyle w:val="Hyperlink"/>
            <w:snapToGrid w:val="0"/>
          </w:rPr>
          <w:t>10.7</w:t>
        </w:r>
        <w:r>
          <w:rPr>
            <w:rStyle w:val="Hyperlink"/>
            <w:snapToGrid w:val="0"/>
          </w:rPr>
          <w:t xml:space="preserve"> </w:t>
        </w:r>
        <w:r>
          <w:rPr>
            <w:rStyle w:val="Hyperlink"/>
          </w:rPr>
          <w:t>Checking Communication Matrix Changes</w:t>
        </w:r>
        <w:r>
          <w:tab/>
        </w:r>
        <w:r>
          <w:fldChar w:fldCharType="begin"/>
        </w:r>
        <w:r>
          <w:instrText xml:space="preserve"> PAGEREF _Toc256000077 \h </w:instrText>
        </w:r>
        <w:r>
          <w:fldChar w:fldCharType="separate"/>
        </w:r>
        <w:r>
          <w:t>81</w:t>
        </w:r>
        <w:r>
          <w:fldChar w:fldCharType="end"/>
        </w:r>
      </w:hyperlink>
    </w:p>
    <w:p>
      <w:pPr>
        <w:pStyle w:val="TOC2"/>
        <w:tabs>
          <w:tab w:val="right" w:leader="dot" w:pos="9629"/>
        </w:tabs>
        <w:rPr>
          <w:rFonts w:ascii="Calibri" w:hAnsi="Calibri"/>
          <w:noProof/>
          <w:sz w:val="22"/>
        </w:rPr>
      </w:pPr>
      <w:hyperlink w:anchor="_Toc256000078" w:history="1">
        <w:r>
          <w:rPr>
            <w:rStyle w:val="Hyperlink"/>
            <w:snapToGrid w:val="0"/>
          </w:rPr>
          <w:t>10.8</w:t>
        </w:r>
        <w:r>
          <w:rPr>
            <w:rStyle w:val="Hyperlink"/>
            <w:snapToGrid w:val="0"/>
          </w:rPr>
          <w:t xml:space="preserve"> </w:t>
        </w:r>
        <w:r>
          <w:rPr>
            <w:rStyle w:val="Hyperlink"/>
          </w:rPr>
          <w:t>How Do I Use FileZilla to Transfer Files by SFTP?</w:t>
        </w:r>
        <w:r>
          <w:tab/>
        </w:r>
        <w:r>
          <w:fldChar w:fldCharType="begin"/>
        </w:r>
        <w:r>
          <w:instrText xml:space="preserve"> PAGEREF _Toc256000078 \h </w:instrText>
        </w:r>
        <w:r>
          <w:fldChar w:fldCharType="separate"/>
        </w:r>
        <w:r>
          <w:t>113</w:t>
        </w:r>
        <w:r>
          <w:fldChar w:fldCharType="end"/>
        </w:r>
      </w:hyperlink>
    </w:p>
    <w:p>
      <w:pPr>
        <w:pStyle w:val="TOC2"/>
        <w:tabs>
          <w:tab w:val="right" w:leader="dot" w:pos="9629"/>
        </w:tabs>
        <w:rPr>
          <w:rFonts w:ascii="Calibri" w:hAnsi="Calibri"/>
          <w:noProof/>
          <w:sz w:val="22"/>
        </w:rPr>
      </w:pPr>
      <w:hyperlink w:anchor="_Toc256000079" w:history="1">
        <w:r>
          <w:rPr>
            <w:rStyle w:val="Hyperlink"/>
            <w:snapToGrid w:val="0"/>
          </w:rPr>
          <w:t>10.9</w:t>
        </w:r>
        <w:r>
          <w:rPr>
            <w:rStyle w:val="Hyperlink"/>
            <w:snapToGrid w:val="0"/>
          </w:rPr>
          <w:t xml:space="preserve"> </w:t>
        </w:r>
        <w:r>
          <w:rPr>
            <w:rStyle w:val="Hyperlink"/>
          </w:rPr>
          <w:t>How Do I Use PuTTY to Log In to a Server?</w:t>
        </w:r>
        <w:r>
          <w:tab/>
        </w:r>
        <w:r>
          <w:fldChar w:fldCharType="begin"/>
        </w:r>
        <w:r>
          <w:instrText xml:space="preserve"> PAGEREF _Toc256000079 \h </w:instrText>
        </w:r>
        <w:r>
          <w:fldChar w:fldCharType="separate"/>
        </w:r>
        <w:r>
          <w:t>115</w:t>
        </w:r>
        <w:r>
          <w:fldChar w:fldCharType="end"/>
        </w:r>
      </w:hyperlink>
    </w:p>
    <w:p>
      <w:pPr>
        <w:pStyle w:val="TOC2"/>
        <w:tabs>
          <w:tab w:val="right" w:leader="dot" w:pos="9629"/>
        </w:tabs>
        <w:rPr>
          <w:rFonts w:ascii="Calibri" w:hAnsi="Calibri"/>
          <w:noProof/>
          <w:sz w:val="22"/>
        </w:rPr>
      </w:pPr>
      <w:hyperlink w:anchor="_Toc256000080" w:history="1">
        <w:r>
          <w:rPr>
            <w:rStyle w:val="Hyperlink"/>
            <w:snapToGrid w:val="0"/>
          </w:rPr>
          <w:t>10.10</w:t>
        </w:r>
        <w:r>
          <w:rPr>
            <w:rStyle w:val="Hyperlink"/>
            <w:snapToGrid w:val="0"/>
          </w:rPr>
          <w:t xml:space="preserve"> </w:t>
        </w:r>
        <w:r>
          <w:rPr>
            <w:rStyle w:val="Hyperlink"/>
          </w:rPr>
          <w:t>What Can I Do If the HUAWEI-ROUTER-SYSTEMSND Package Fails to Be Activated?</w:t>
        </w:r>
        <w:r>
          <w:tab/>
        </w:r>
        <w:r>
          <w:fldChar w:fldCharType="begin"/>
        </w:r>
        <w:r>
          <w:instrText xml:space="preserve"> PAGEREF _Toc256000080 \h </w:instrText>
        </w:r>
        <w:r>
          <w:fldChar w:fldCharType="separate"/>
        </w:r>
        <w:r>
          <w:t>116</w:t>
        </w:r>
        <w:r>
          <w:fldChar w:fldCharType="end"/>
        </w:r>
      </w:hyperlink>
    </w:p>
    <w:p>
      <w:pPr>
        <w:pStyle w:val="TOC2"/>
        <w:tabs>
          <w:tab w:val="right" w:leader="dot" w:pos="9629"/>
        </w:tabs>
        <w:rPr>
          <w:rFonts w:ascii="Calibri" w:hAnsi="Calibri"/>
          <w:noProof/>
          <w:sz w:val="22"/>
        </w:rPr>
      </w:pPr>
      <w:hyperlink w:anchor="_Toc256000081" w:history="1">
        <w:r>
          <w:rPr>
            <w:rStyle w:val="Hyperlink"/>
            <w:snapToGrid w:val="0"/>
          </w:rPr>
          <w:t>10.11</w:t>
        </w:r>
        <w:r>
          <w:rPr>
            <w:rStyle w:val="Hyperlink"/>
            <w:snapToGrid w:val="0"/>
          </w:rPr>
          <w:t xml:space="preserve"> </w:t>
        </w:r>
        <w:r>
          <w:rPr>
            <w:rStyle w:val="Hyperlink"/>
          </w:rPr>
          <w:t>Checking RPM Packages of the SUSE OS</w:t>
        </w:r>
        <w:r>
          <w:tab/>
        </w:r>
        <w:r>
          <w:fldChar w:fldCharType="begin"/>
        </w:r>
        <w:r>
          <w:instrText xml:space="preserve"> PAGEREF _Toc256000081 \h </w:instrText>
        </w:r>
        <w:r>
          <w:fldChar w:fldCharType="separate"/>
        </w:r>
        <w:r>
          <w:t>117</w:t>
        </w:r>
        <w:r>
          <w:fldChar w:fldCharType="end"/>
        </w:r>
      </w:hyperlink>
    </w:p>
    <w:p>
      <w:pPr>
        <w:pStyle w:val="TOC2"/>
        <w:tabs>
          <w:tab w:val="right" w:leader="dot" w:pos="9629"/>
        </w:tabs>
        <w:rPr>
          <w:rFonts w:ascii="Calibri" w:hAnsi="Calibri"/>
          <w:noProof/>
          <w:sz w:val="22"/>
        </w:rPr>
      </w:pPr>
      <w:hyperlink w:anchor="_Toc256000082" w:history="1">
        <w:r>
          <w:rPr>
            <w:rStyle w:val="Hyperlink"/>
            <w:snapToGrid w:val="0"/>
          </w:rPr>
          <w:t>10.12</w:t>
        </w:r>
        <w:r>
          <w:rPr>
            <w:rStyle w:val="Hyperlink"/>
            <w:snapToGrid w:val="0"/>
          </w:rPr>
          <w:t xml:space="preserve"> </w:t>
        </w:r>
        <w:r>
          <w:rPr>
            <w:rStyle w:val="Hyperlink"/>
          </w:rPr>
          <w:t>How Do I Check the SAC Configuration?</w:t>
        </w:r>
        <w:r>
          <w:tab/>
        </w:r>
        <w:r>
          <w:fldChar w:fldCharType="begin"/>
        </w:r>
        <w:r>
          <w:instrText xml:space="preserve"> PAGEREF _Toc256000082 \h </w:instrText>
        </w:r>
        <w:r>
          <w:fldChar w:fldCharType="separate"/>
        </w:r>
        <w:r>
          <w:t>119</w:t>
        </w:r>
        <w:r>
          <w:fldChar w:fldCharType="end"/>
        </w:r>
      </w:hyperlink>
    </w:p>
    <w:p>
      <w:pPr>
        <w:pStyle w:val="TOC2"/>
        <w:tabs>
          <w:tab w:val="right" w:leader="dot" w:pos="9629"/>
        </w:tabs>
        <w:rPr>
          <w:rFonts w:ascii="Calibri" w:hAnsi="Calibri"/>
          <w:noProof/>
          <w:sz w:val="22"/>
        </w:rPr>
      </w:pPr>
      <w:hyperlink w:anchor="_Toc256000083" w:history="1">
        <w:r>
          <w:rPr>
            <w:rStyle w:val="Hyperlink"/>
            <w:snapToGrid w:val="0"/>
          </w:rPr>
          <w:t>10.13</w:t>
        </w:r>
        <w:r>
          <w:rPr>
            <w:rStyle w:val="Hyperlink"/>
            <w:snapToGrid w:val="0"/>
          </w:rPr>
          <w:t xml:space="preserve"> </w:t>
        </w:r>
        <w:r>
          <w:rPr>
            <w:rStyle w:val="Hyperlink"/>
          </w:rPr>
          <w:t>How Do I Delete Consumer Groups L2topoDiscovery and campus_alarm_notification?</w:t>
        </w:r>
        <w:r>
          <w:tab/>
        </w:r>
        <w:r>
          <w:fldChar w:fldCharType="begin"/>
        </w:r>
        <w:r>
          <w:instrText xml:space="preserve"> PAGEREF _Toc256000083 \h </w:instrText>
        </w:r>
        <w:r>
          <w:fldChar w:fldCharType="separate"/>
        </w:r>
        <w:r>
          <w:t>120</w:t>
        </w:r>
        <w:r>
          <w:fldChar w:fldCharType="end"/>
        </w:r>
      </w:hyperlink>
    </w:p>
    <w:p>
      <w:pPr>
        <w:pStyle w:val="TOC2"/>
        <w:tabs>
          <w:tab w:val="right" w:leader="dot" w:pos="9629"/>
        </w:tabs>
        <w:rPr>
          <w:rFonts w:ascii="Calibri" w:hAnsi="Calibri"/>
          <w:noProof/>
          <w:sz w:val="22"/>
        </w:rPr>
      </w:pPr>
      <w:hyperlink w:anchor="_Toc256000084" w:history="1">
        <w:r>
          <w:rPr>
            <w:rStyle w:val="Hyperlink"/>
            <w:snapToGrid w:val="0"/>
          </w:rPr>
          <w:t>10.14</w:t>
        </w:r>
        <w:r>
          <w:rPr>
            <w:rStyle w:val="Hyperlink"/>
            <w:snapToGrid w:val="0"/>
          </w:rPr>
          <w:t xml:space="preserve"> </w:t>
        </w:r>
        <w:r>
          <w:rPr>
            <w:rStyle w:val="Hyperlink"/>
          </w:rPr>
          <w:t>How Do I Check Whether the Situational Awareness, SRv6, Remote Attestation, or IoT Management Feature Has Been Installed in an Environment?</w:t>
        </w:r>
        <w:r>
          <w:tab/>
        </w:r>
        <w:r>
          <w:fldChar w:fldCharType="begin"/>
        </w:r>
        <w:r>
          <w:instrText xml:space="preserve"> PAGEREF _Toc256000084 \h </w:instrText>
        </w:r>
        <w:r>
          <w:fldChar w:fldCharType="separate"/>
        </w:r>
        <w:r>
          <w:t>122</w:t>
        </w:r>
        <w:r>
          <w:fldChar w:fldCharType="end"/>
        </w:r>
      </w:hyperlink>
    </w:p>
    <w:p>
      <w:pPr>
        <w:pStyle w:val="TOC2"/>
        <w:tabs>
          <w:tab w:val="right" w:leader="dot" w:pos="9629"/>
        </w:tabs>
        <w:rPr>
          <w:rFonts w:ascii="Calibri" w:hAnsi="Calibri"/>
          <w:noProof/>
          <w:sz w:val="22"/>
        </w:rPr>
      </w:pPr>
      <w:hyperlink w:anchor="_Toc256000085" w:history="1">
        <w:r>
          <w:rPr>
            <w:rStyle w:val="Hyperlink"/>
            <w:snapToGrid w:val="0"/>
          </w:rPr>
          <w:t>10.15</w:t>
        </w:r>
        <w:r>
          <w:rPr>
            <w:rStyle w:val="Hyperlink"/>
            <w:snapToGrid w:val="0"/>
          </w:rPr>
          <w:t xml:space="preserve"> </w:t>
        </w:r>
        <w:r>
          <w:rPr>
            <w:rStyle w:val="Hyperlink"/>
          </w:rPr>
          <w:t>How Do I Reset the Passwords of OS Users ossadm, sopuser, and ftpuser?</w:t>
        </w:r>
        <w:r>
          <w:tab/>
        </w:r>
        <w:r>
          <w:fldChar w:fldCharType="begin"/>
        </w:r>
        <w:r>
          <w:instrText xml:space="preserve"> PAGEREF _Toc256000085 \h </w:instrText>
        </w:r>
        <w:r>
          <w:fldChar w:fldCharType="separate"/>
        </w:r>
        <w:r>
          <w:t>123</w:t>
        </w:r>
        <w:r>
          <w:fldChar w:fldCharType="end"/>
        </w:r>
      </w:hyperlink>
    </w:p>
    <w:p>
      <w:pPr>
        <w:pStyle w:val="TOC2"/>
        <w:tabs>
          <w:tab w:val="right" w:leader="dot" w:pos="9629"/>
        </w:tabs>
        <w:rPr>
          <w:rFonts w:ascii="Calibri" w:hAnsi="Calibri"/>
          <w:noProof/>
          <w:sz w:val="22"/>
        </w:rPr>
      </w:pPr>
      <w:hyperlink w:anchor="_Toc256000086" w:history="1">
        <w:r>
          <w:rPr>
            <w:rStyle w:val="Hyperlink"/>
            <w:snapToGrid w:val="0"/>
          </w:rPr>
          <w:t>10.16</w:t>
        </w:r>
        <w:r>
          <w:rPr>
            <w:rStyle w:val="Hyperlink"/>
            <w:snapToGrid w:val="0"/>
          </w:rPr>
          <w:t xml:space="preserve"> </w:t>
        </w:r>
        <w:r>
          <w:rPr>
            <w:rStyle w:val="Hyperlink"/>
          </w:rPr>
          <w:t>How Do I Reset the Passwords for the ossadm and sopuser Users of the Arbitration Node at the Third-Party Site?</w:t>
        </w:r>
        <w:r>
          <w:tab/>
        </w:r>
        <w:r>
          <w:fldChar w:fldCharType="begin"/>
        </w:r>
        <w:r>
          <w:instrText xml:space="preserve"> PAGEREF _Toc256000086 \h </w:instrText>
        </w:r>
        <w:r>
          <w:fldChar w:fldCharType="separate"/>
        </w:r>
        <w:r>
          <w:t>123</w:t>
        </w:r>
        <w:r>
          <w:fldChar w:fldCharType="end"/>
        </w:r>
      </w:hyperlink>
    </w:p>
    <w:p>
      <w:pPr>
        <w:pStyle w:val="TOC2"/>
        <w:tabs>
          <w:tab w:val="right" w:leader="dot" w:pos="9629"/>
        </w:tabs>
        <w:rPr>
          <w:rFonts w:ascii="Calibri" w:hAnsi="Calibri"/>
          <w:noProof/>
          <w:sz w:val="22"/>
        </w:rPr>
      </w:pPr>
      <w:hyperlink w:anchor="_Toc256000087" w:history="1">
        <w:r>
          <w:rPr>
            <w:rStyle w:val="Hyperlink"/>
            <w:snapToGrid w:val="0"/>
          </w:rPr>
          <w:t>10.17</w:t>
        </w:r>
        <w:r>
          <w:rPr>
            <w:rStyle w:val="Hyperlink"/>
            <w:snapToGrid w:val="0"/>
          </w:rPr>
          <w:t xml:space="preserve"> </w:t>
        </w:r>
        <w:r>
          <w:rPr>
            <w:rStyle w:val="Hyperlink"/>
          </w:rPr>
          <w:t>What Do I Do If the OS Is Suspended During the Upgrade?</w:t>
        </w:r>
        <w:r>
          <w:tab/>
        </w:r>
        <w:r>
          <w:fldChar w:fldCharType="begin"/>
        </w:r>
        <w:r>
          <w:instrText xml:space="preserve"> PAGEREF _Toc256000087 \h </w:instrText>
        </w:r>
        <w:r>
          <w:fldChar w:fldCharType="separate"/>
        </w:r>
        <w:r>
          <w:t>123</w:t>
        </w:r>
        <w:r>
          <w:fldChar w:fldCharType="end"/>
        </w:r>
      </w:hyperlink>
    </w:p>
    <w:p>
      <w:pPr>
        <w:pStyle w:val="TOC2"/>
        <w:tabs>
          <w:tab w:val="right" w:leader="dot" w:pos="9629"/>
        </w:tabs>
        <w:rPr>
          <w:rFonts w:ascii="Calibri" w:hAnsi="Calibri"/>
          <w:noProof/>
          <w:sz w:val="22"/>
        </w:rPr>
      </w:pPr>
      <w:hyperlink w:anchor="_Toc256000088" w:history="1">
        <w:r>
          <w:rPr>
            <w:rStyle w:val="Hyperlink"/>
            <w:snapToGrid w:val="0"/>
          </w:rPr>
          <w:t>10.18</w:t>
        </w:r>
        <w:r>
          <w:rPr>
            <w:rStyle w:val="Hyperlink"/>
            <w:snapToGrid w:val="0"/>
          </w:rPr>
          <w:t xml:space="preserve"> </w:t>
        </w:r>
        <w:r>
          <w:rPr>
            <w:rStyle w:val="Hyperlink"/>
          </w:rPr>
          <w:t>How Do I Deploy EasySuite on the Backend?</w:t>
        </w:r>
        <w:r>
          <w:tab/>
        </w:r>
        <w:r>
          <w:fldChar w:fldCharType="begin"/>
        </w:r>
        <w:r>
          <w:instrText xml:space="preserve"> PAGEREF _Toc256000088 \h </w:instrText>
        </w:r>
        <w:r>
          <w:fldChar w:fldCharType="separate"/>
        </w:r>
        <w:r>
          <w:t>124</w:t>
        </w:r>
        <w:r>
          <w:fldChar w:fldCharType="end"/>
        </w:r>
      </w:hyperlink>
    </w:p>
    <w:p>
      <w:pPr>
        <w:pStyle w:val="TOC2"/>
        <w:tabs>
          <w:tab w:val="right" w:leader="dot" w:pos="9629"/>
        </w:tabs>
        <w:rPr>
          <w:rFonts w:ascii="Calibri" w:hAnsi="Calibri"/>
          <w:noProof/>
          <w:sz w:val="22"/>
        </w:rPr>
      </w:pPr>
      <w:hyperlink w:anchor="_Toc256000089" w:history="1">
        <w:r>
          <w:rPr>
            <w:rStyle w:val="Hyperlink"/>
            <w:snapToGrid w:val="0"/>
          </w:rPr>
          <w:t>10.19</w:t>
        </w:r>
        <w:r>
          <w:rPr>
            <w:rStyle w:val="Hyperlink"/>
            <w:snapToGrid w:val="0"/>
          </w:rPr>
          <w:t xml:space="preserve"> </w:t>
        </w:r>
        <w:r>
          <w:rPr>
            <w:rStyle w:val="Hyperlink"/>
          </w:rPr>
          <w:t>What Do I Do If a Message Indicating an Unfinished Upgrade Task Is Displayed When I Set Upgrade Parameters?</w:t>
        </w:r>
        <w:r>
          <w:tab/>
        </w:r>
        <w:r>
          <w:fldChar w:fldCharType="begin"/>
        </w:r>
        <w:r>
          <w:instrText xml:space="preserve"> PAGEREF _Toc256000089 \h </w:instrText>
        </w:r>
        <w:r>
          <w:fldChar w:fldCharType="separate"/>
        </w:r>
        <w:r>
          <w:t>125</w:t>
        </w:r>
        <w:r>
          <w:fldChar w:fldCharType="end"/>
        </w:r>
      </w:hyperlink>
    </w:p>
    <w:p>
      <w:pPr>
        <w:pStyle w:val="TOC2"/>
        <w:tabs>
          <w:tab w:val="right" w:leader="dot" w:pos="9629"/>
        </w:tabs>
        <w:rPr>
          <w:rFonts w:ascii="Calibri" w:hAnsi="Calibri"/>
          <w:noProof/>
          <w:sz w:val="22"/>
        </w:rPr>
      </w:pPr>
      <w:hyperlink w:anchor="_Toc256000090" w:history="1">
        <w:r>
          <w:rPr>
            <w:rStyle w:val="Hyperlink"/>
            <w:snapToGrid w:val="0"/>
          </w:rPr>
          <w:t>10.20</w:t>
        </w:r>
        <w:r>
          <w:rPr>
            <w:rStyle w:val="Hyperlink"/>
            <w:snapToGrid w:val="0"/>
          </w:rPr>
          <w:t xml:space="preserve"> </w:t>
        </w:r>
        <w:r>
          <w:rPr>
            <w:rStyle w:val="Hyperlink"/>
          </w:rPr>
          <w:t>What Do I Do If Software Packages Fail to Be Verified on the Upgrade Tool?</w:t>
        </w:r>
        <w:r>
          <w:tab/>
        </w:r>
        <w:r>
          <w:fldChar w:fldCharType="begin"/>
        </w:r>
        <w:r>
          <w:instrText xml:space="preserve"> PAGEREF _Toc256000090 \h </w:instrText>
        </w:r>
        <w:r>
          <w:fldChar w:fldCharType="separate"/>
        </w:r>
        <w:r>
          <w:t>127</w:t>
        </w:r>
        <w:r>
          <w:fldChar w:fldCharType="end"/>
        </w:r>
      </w:hyperlink>
    </w:p>
    <w:p>
      <w:pPr>
        <w:pStyle w:val="TOC2"/>
        <w:tabs>
          <w:tab w:val="right" w:leader="dot" w:pos="9629"/>
        </w:tabs>
        <w:rPr>
          <w:rFonts w:ascii="Calibri" w:hAnsi="Calibri"/>
          <w:noProof/>
          <w:sz w:val="22"/>
        </w:rPr>
      </w:pPr>
      <w:hyperlink w:anchor="_Toc256000091" w:history="1">
        <w:r>
          <w:rPr>
            <w:rStyle w:val="Hyperlink"/>
            <w:snapToGrid w:val="0"/>
          </w:rPr>
          <w:t>10.21</w:t>
        </w:r>
        <w:r>
          <w:rPr>
            <w:rStyle w:val="Hyperlink"/>
            <w:snapToGrid w:val="0"/>
          </w:rPr>
          <w:t xml:space="preserve"> </w:t>
        </w:r>
        <w:r>
          <w:rPr>
            <w:rStyle w:val="Hyperlink"/>
          </w:rPr>
          <w:t>How Do I Use a Third-Party Tool to Upload Software Packages to the Server?</w:t>
        </w:r>
        <w:r>
          <w:tab/>
        </w:r>
        <w:r>
          <w:fldChar w:fldCharType="begin"/>
        </w:r>
        <w:r>
          <w:instrText xml:space="preserve"> PAGEREF _Toc256000091 \h </w:instrText>
        </w:r>
        <w:r>
          <w:fldChar w:fldCharType="separate"/>
        </w:r>
        <w:r>
          <w:t>127</w:t>
        </w:r>
        <w:r>
          <w:fldChar w:fldCharType="end"/>
        </w:r>
      </w:hyperlink>
    </w:p>
    <w:p>
      <w:pPr>
        <w:pStyle w:val="TOC2"/>
        <w:tabs>
          <w:tab w:val="right" w:leader="dot" w:pos="9629"/>
        </w:tabs>
        <w:rPr>
          <w:rFonts w:ascii="Calibri" w:hAnsi="Calibri"/>
          <w:noProof/>
          <w:sz w:val="22"/>
        </w:rPr>
      </w:pPr>
      <w:hyperlink w:anchor="_Toc256000092" w:history="1">
        <w:r>
          <w:rPr>
            <w:rStyle w:val="Hyperlink"/>
            <w:snapToGrid w:val="0"/>
          </w:rPr>
          <w:t>10.22</w:t>
        </w:r>
        <w:r>
          <w:rPr>
            <w:rStyle w:val="Hyperlink"/>
            <w:snapToGrid w:val="0"/>
          </w:rPr>
          <w:t xml:space="preserve"> </w:t>
        </w:r>
        <w:r>
          <w:rPr>
            <w:rStyle w:val="Hyperlink"/>
          </w:rPr>
          <w:t>How Do I Inspect Trust Certificates of Authentication Components and Rectify Problems</w:t>
        </w:r>
        <w:r>
          <w:tab/>
        </w:r>
        <w:r>
          <w:fldChar w:fldCharType="begin"/>
        </w:r>
        <w:r>
          <w:instrText xml:space="preserve"> PAGEREF _Toc256000092 \h </w:instrText>
        </w:r>
        <w:r>
          <w:fldChar w:fldCharType="separate"/>
        </w:r>
        <w:r>
          <w:t>127</w:t>
        </w:r>
        <w:r>
          <w:fldChar w:fldCharType="end"/>
        </w:r>
      </w:hyperlink>
    </w:p>
    <w:p>
      <w:pPr>
        <w:pStyle w:val="TOC2"/>
        <w:tabs>
          <w:tab w:val="right" w:leader="dot" w:pos="9629"/>
        </w:tabs>
        <w:rPr>
          <w:rFonts w:ascii="Calibri" w:hAnsi="Calibri"/>
          <w:noProof/>
          <w:sz w:val="22"/>
        </w:rPr>
      </w:pPr>
      <w:hyperlink w:anchor="_Toc256000093" w:history="1">
        <w:r>
          <w:rPr>
            <w:rStyle w:val="Hyperlink"/>
            <w:snapToGrid w:val="0"/>
          </w:rPr>
          <w:t>10.23</w:t>
        </w:r>
        <w:r>
          <w:rPr>
            <w:rStyle w:val="Hyperlink"/>
            <w:snapToGrid w:val="0"/>
          </w:rPr>
          <w:t xml:space="preserve"> </w:t>
        </w:r>
        <w:r>
          <w:rPr>
            <w:rStyle w:val="Hyperlink"/>
          </w:rPr>
          <w:t>How Do I Enable Scheduled Backup Tasks on the Management Plane?</w:t>
        </w:r>
        <w:r>
          <w:tab/>
        </w:r>
        <w:r>
          <w:fldChar w:fldCharType="begin"/>
        </w:r>
        <w:r>
          <w:instrText xml:space="preserve"> PAGEREF _Toc256000093 \h </w:instrText>
        </w:r>
        <w:r>
          <w:fldChar w:fldCharType="separate"/>
        </w:r>
        <w:r>
          <w:t>133</w:t>
        </w:r>
        <w:r>
          <w:fldChar w:fldCharType="end"/>
        </w:r>
      </w:hyperlink>
    </w:p>
    <w:p>
      <w:pPr>
        <w:pStyle w:val="TOC2"/>
        <w:tabs>
          <w:tab w:val="right" w:leader="dot" w:pos="9629"/>
        </w:tabs>
        <w:rPr>
          <w:rFonts w:ascii="Calibri" w:hAnsi="Calibri"/>
          <w:noProof/>
          <w:sz w:val="22"/>
        </w:rPr>
      </w:pPr>
      <w:hyperlink w:anchor="_Toc256000094" w:history="1">
        <w:r>
          <w:rPr>
            <w:rStyle w:val="Hyperlink"/>
            <w:snapToGrid w:val="0"/>
          </w:rPr>
          <w:t>10.24</w:t>
        </w:r>
        <w:r>
          <w:rPr>
            <w:rStyle w:val="Hyperlink"/>
            <w:snapToGrid w:val="0"/>
          </w:rPr>
          <w:t xml:space="preserve"> </w:t>
        </w:r>
        <w:r>
          <w:rPr>
            <w:rStyle w:val="Hyperlink"/>
          </w:rPr>
          <w:t>How Do I Handle Health Check Errors?</w:t>
        </w:r>
        <w:r>
          <w:tab/>
        </w:r>
        <w:r>
          <w:fldChar w:fldCharType="begin"/>
        </w:r>
        <w:r>
          <w:instrText xml:space="preserve"> PAGEREF _Toc256000094 \h </w:instrText>
        </w:r>
        <w:r>
          <w:fldChar w:fldCharType="separate"/>
        </w:r>
        <w:r>
          <w:t>134</w:t>
        </w:r>
        <w:r>
          <w:fldChar w:fldCharType="end"/>
        </w:r>
      </w:hyperlink>
    </w:p>
    <w:p>
      <w:pPr>
        <w:pStyle w:val="TOC2"/>
        <w:tabs>
          <w:tab w:val="right" w:leader="dot" w:pos="9629"/>
        </w:tabs>
        <w:rPr>
          <w:rFonts w:ascii="Calibri" w:hAnsi="Calibri"/>
          <w:noProof/>
          <w:sz w:val="22"/>
        </w:rPr>
      </w:pPr>
      <w:hyperlink w:anchor="_Toc256000095" w:history="1">
        <w:r>
          <w:rPr>
            <w:rStyle w:val="Hyperlink"/>
            <w:snapToGrid w:val="0"/>
          </w:rPr>
          <w:t>10.25</w:t>
        </w:r>
        <w:r>
          <w:rPr>
            <w:rStyle w:val="Hyperlink"/>
            <w:snapToGrid w:val="0"/>
          </w:rPr>
          <w:t xml:space="preserve"> </w:t>
        </w:r>
        <w:r>
          <w:rPr>
            <w:rStyle w:val="Hyperlink"/>
          </w:rPr>
          <w:t>How Do I Start or Stop the EasySuite Process?</w:t>
        </w:r>
        <w:r>
          <w:tab/>
        </w:r>
        <w:r>
          <w:fldChar w:fldCharType="begin"/>
        </w:r>
        <w:r>
          <w:instrText xml:space="preserve"> PAGEREF _Toc256000095 \h </w:instrText>
        </w:r>
        <w:r>
          <w:fldChar w:fldCharType="separate"/>
        </w:r>
        <w:r>
          <w:t>135</w:t>
        </w:r>
        <w:r>
          <w:fldChar w:fldCharType="end"/>
        </w:r>
      </w:hyperlink>
    </w:p>
    <w:p>
      <w:pPr>
        <w:pStyle w:val="TOC2"/>
        <w:tabs>
          <w:tab w:val="right" w:leader="dot" w:pos="9629"/>
        </w:tabs>
        <w:rPr>
          <w:rFonts w:ascii="Calibri" w:hAnsi="Calibri"/>
          <w:noProof/>
          <w:sz w:val="22"/>
        </w:rPr>
      </w:pPr>
      <w:hyperlink w:anchor="_Toc256000096" w:history="1">
        <w:r>
          <w:rPr>
            <w:rStyle w:val="Hyperlink"/>
            <w:snapToGrid w:val="0"/>
          </w:rPr>
          <w:t>10.26</w:t>
        </w:r>
        <w:r>
          <w:rPr>
            <w:rStyle w:val="Hyperlink"/>
            <w:snapToGrid w:val="0"/>
          </w:rPr>
          <w:t xml:space="preserve"> </w:t>
        </w:r>
        <w:r>
          <w:rPr>
            <w:rStyle w:val="Hyperlink"/>
          </w:rPr>
          <w:t>How Do I Back up the Device Security Configuration Check Report?</w:t>
        </w:r>
        <w:r>
          <w:tab/>
        </w:r>
        <w:r>
          <w:fldChar w:fldCharType="begin"/>
        </w:r>
        <w:r>
          <w:instrText xml:space="preserve"> PAGEREF _Toc256000096 \h </w:instrText>
        </w:r>
        <w:r>
          <w:fldChar w:fldCharType="separate"/>
        </w:r>
        <w:r>
          <w:t>136</w:t>
        </w:r>
        <w:r>
          <w:fldChar w:fldCharType="end"/>
        </w:r>
      </w:hyperlink>
    </w:p>
    <w:p>
      <w:pPr>
        <w:pStyle w:val="TOC1"/>
        <w:tabs>
          <w:tab w:val="right" w:leader="dot" w:pos="9629"/>
        </w:tabs>
        <w:sectPr>
          <w:headerReference w:type="even" r:id="rId22"/>
          <w:headerReference w:type="default" r:id="rId23"/>
          <w:footerReference w:type="even" r:id="rId24"/>
          <w:footerReference w:type="default" r:id="rId25"/>
          <w:headerReference w:type="first" r:id="rId26"/>
          <w:type w:val="nextPage"/>
          <w:pgSz w:w="11907" w:h="16840" w:code="9"/>
          <w:pgMar w:top="1701" w:right="1134" w:bottom="1701" w:left="1134" w:header="567" w:footer="567" w:gutter="0"/>
          <w:pgNumType w:fmt="lowerRoman"/>
          <w:cols w:space="425"/>
          <w:docGrid w:linePitch="312"/>
        </w:sectPr>
      </w:pPr>
      <w:r>
        <w:fldChar w:fldCharType="end"/>
      </w:r>
    </w:p>
    <w:bookmarkStart w:id="1" w:name="EN-US_TOPIC_0000001679043292"/>
    <w:bookmarkEnd w:id="1"/>
    <w:p>
      <w:pPr>
        <w:pStyle w:val="Heading1"/>
      </w:pPr>
      <w:bookmarkStart w:id="2" w:name="_Toc256000000"/>
      <w:r>
        <w:t>Before You Start</w:t>
      </w:r>
      <w:bookmarkEnd w:id="2"/>
    </w:p>
    <w:p>
      <w:pPr>
        <w:pStyle w:val="NotesHeading"/>
        <w:rPr>
          <w:rFonts w:hint="eastAsia"/>
        </w:rPr>
      </w:pPr>
      <w:r>
        <w:rPr>
          <w:rFonts w:hint="eastAsia"/>
          <w:color w:val="339966"/>
        </w:rPr>
        <w:pict>
          <v:shape id="_x0000_i1029" type="#_x0000_t75" style="width:54.08pt;height:19pt">
            <v:imagedata r:id="rId27" o:title="note"/>
          </v:shape>
        </w:pict>
      </w:r>
    </w:p>
    <w:p>
      <w:pPr>
        <w:pStyle w:val="NotesText"/>
      </w:pPr>
      <w:r>
        <w:t xml:space="preserve">In this document, each content in blue is a hyperlink. You can hold down </w:t>
      </w:r>
      <w:r>
        <w:rPr>
          <w:b/>
        </w:rPr>
        <w:t>Ctrl</w:t>
      </w:r>
      <w:r>
        <w:t xml:space="preserve"> and click the content in blue to access the corresponding web page or topic.</w:t>
      </w:r>
    </w:p>
    <w:p>
      <w:hyperlink w:anchor="EN-US_TOPIC_0000001727202297" w:tooltip=" " w:history="1">
        <w:r>
          <w:rPr>
            <w:rStyle w:val="Hyperlink"/>
          </w:rPr>
          <w:t>1.1  Upgrade Scheme</w:t>
        </w:r>
      </w:hyperlink>
    </w:p>
    <w:p>
      <w:hyperlink w:anchor="EN-US_TOPIC_0000001679043264" w:tooltip=" " w:history="1">
        <w:r>
          <w:rPr>
            <w:rStyle w:val="Hyperlink"/>
          </w:rPr>
          <w:t>1.2  Version Requirements</w:t>
        </w:r>
      </w:hyperlink>
    </w:p>
    <w:p>
      <w:hyperlink w:anchor="EN-US_TOPIC_0000001679203040" w:tooltip=" " w:history="1">
        <w:r>
          <w:rPr>
            <w:rStyle w:val="Hyperlink"/>
          </w:rPr>
          <w:t>1.3  Upgrade Impact</w:t>
        </w:r>
      </w:hyperlink>
    </w:p>
    <w:p>
      <w:hyperlink w:anchor="EN-US_TOPIC_0000001679043336" w:tooltip=" " w:history="1">
        <w:r>
          <w:rPr>
            <w:rStyle w:val="Hyperlink"/>
          </w:rPr>
          <w:t>1.4  Precautions</w:t>
        </w:r>
      </w:hyperlink>
    </w:p>
    <w:bookmarkStart w:id="3" w:name="EN-US_TOPIC_0000001727202297"/>
    <w:bookmarkEnd w:id="3"/>
    <w:p>
      <w:pPr>
        <w:pStyle w:val="Heading2"/>
        <w:numPr>
          <w:numId w:val="69"/>
        </w:numPr>
      </w:pPr>
      <w:bookmarkStart w:id="4" w:name="_Toc256000001"/>
      <w:r>
        <w:t>Upgrade Scheme</w:t>
      </w:r>
      <w:bookmarkEnd w:id="4"/>
    </w:p>
    <w:p>
      <w:pPr>
        <w:pStyle w:val="Heading3"/>
        <w:numPr>
          <w:numId w:val="70"/>
        </w:numPr>
      </w:pPr>
      <w:bookmarkStart w:id="5" w:name="_Toc256000002"/>
      <w:r>
        <w:t>System Version Requirements</w:t>
      </w:r>
      <w:bookmarkEnd w:id="5"/>
    </w:p>
    <w:p>
      <w:r>
        <w:t>In this iMaster NCE-Campus upgrade, the controller and OS (EulerOS or Huawei-delivered SUSE OS) are upgraded concurrently. If the customer has prepared an SUSE OS by themselves, upgrade the OS to SUSE 12 SP5 by referring to the corresponding guide listed in the following table before upgrading iMaster NCE-Campus.</w:t>
      </w:r>
    </w:p>
    <w:p>
      <w:pPr>
        <w:pStyle w:val="TableDescription"/>
      </w:pPr>
      <w:r>
        <w:t>Controller version requirements</w:t>
      </w:r>
    </w:p>
    <w:tbl>
      <w:tblPr>
        <w:tblStyle w:val="Table"/>
        <w:tblW w:w="7938" w:type="dxa"/>
        <w:tblInd w:w="1814" w:type="dxa"/>
        <w:tblLayout w:type="fixed"/>
        <w:tblLook w:val="01E0"/>
      </w:tblPr>
      <w:tblGrid>
        <w:gridCol w:w="3969"/>
        <w:gridCol w:w="3969"/>
      </w:tblGrid>
      <w:tr>
        <w:tblPrEx>
          <w:tblW w:w="7938" w:type="dxa"/>
          <w:tblInd w:w="1814" w:type="dxa"/>
          <w:tblLayout w:type="fixed"/>
          <w:tblLook w:val="01E0"/>
        </w:tblPrEx>
        <w:trPr>
          <w:cantSplit w:val="0"/>
          <w:tblHeader/>
        </w:trPr>
        <w:tc>
          <w:tcPr>
            <w:tcW w:w="2500" w:type="pct"/>
            <w:tcBorders>
              <w:top w:val="single" w:sz="6" w:space="0" w:color="000000"/>
              <w:bottom w:val="single" w:sz="6" w:space="0" w:color="000000"/>
              <w:right w:val="single" w:sz="6" w:space="0" w:color="000000"/>
            </w:tcBorders>
            <w:shd w:val="clear" w:color="auto" w:fill="D9D9D9"/>
          </w:tcPr>
          <w:p>
            <w:pPr>
              <w:pStyle w:val="TableHeading"/>
            </w:pPr>
            <w:r>
              <w:t>Source Controller Version</w:t>
            </w:r>
          </w:p>
        </w:tc>
        <w:tc>
          <w:tcPr>
            <w:tcW w:w="2500" w:type="pct"/>
            <w:tcBorders>
              <w:top w:val="single" w:sz="6" w:space="0" w:color="000000"/>
              <w:bottom w:val="single" w:sz="6" w:space="0" w:color="000000"/>
            </w:tcBorders>
            <w:shd w:val="clear" w:color="auto" w:fill="D9D9D9"/>
          </w:tcPr>
          <w:p>
            <w:pPr>
              <w:pStyle w:val="TableHeading"/>
            </w:pPr>
            <w:r>
              <w:t>Upgrade Description</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V300R023C00SPC100 SUSE 12SP5 OS Upgrade Guide (SUSE 12SP2, SUSE 12SP4)</w:t>
            </w:r>
            <w:r>
              <w:t>.</w:t>
            </w:r>
          </w:p>
        </w:tc>
      </w:tr>
      <w:tr>
        <w:tblPrEx>
          <w:tblW w:w="7938" w:type="dxa"/>
          <w:tblInd w:w="1814" w:type="dxa"/>
          <w:tblLayout w:type="fixed"/>
          <w:tblLook w:val="01E0"/>
        </w:tblPrEx>
        <w:trPr>
          <w:cantSplit w:val="0"/>
        </w:trPr>
        <w:tc>
          <w:tcPr>
            <w:tcW w:w="2500" w:type="pct"/>
            <w:tcBorders>
              <w:top w:val="single" w:sz="6" w:space="0" w:color="000000"/>
              <w:bottom w:val="single" w:sz="6" w:space="0" w:color="000000"/>
              <w:right w:val="single" w:sz="6" w:space="0" w:color="000000"/>
            </w:tcBorders>
          </w:tcPr>
          <w:p>
            <w:pPr>
              <w:pStyle w:val="TableText"/>
            </w:pPr>
            <w:r>
              <w:t>iMaster NCE-Campus V300R022C00SPC130</w:t>
            </w:r>
          </w:p>
          <w:p>
            <w:pPr>
              <w:pStyle w:val="TableText"/>
            </w:pPr>
            <w:r>
              <w:t>iMaster NCE-Campus V300R022C00SPC150</w:t>
            </w:r>
          </w:p>
          <w:p>
            <w:pPr>
              <w:pStyle w:val="TableText"/>
            </w:pPr>
            <w:r>
              <w:t>iMaster NCE-Campus V300R022C00SPC151</w:t>
            </w:r>
          </w:p>
          <w:p>
            <w:pPr>
              <w:pStyle w:val="TableText"/>
            </w:pPr>
            <w:r>
              <w:t>iMaster NCE-Campus V300R022C00SPC180</w:t>
            </w:r>
          </w:p>
          <w:p>
            <w:pPr>
              <w:pStyle w:val="TableText"/>
            </w:pPr>
            <w:r>
              <w:t>iMaster NCE-Campus V300R022C00SPC1b0</w:t>
            </w:r>
          </w:p>
        </w:tc>
        <w:tc>
          <w:tcPr>
            <w:tcW w:w="2500" w:type="pct"/>
            <w:tcBorders>
              <w:top w:val="single" w:sz="6" w:space="0" w:color="000000"/>
              <w:bottom w:val="single" w:sz="6" w:space="0" w:color="000000"/>
            </w:tcBorders>
          </w:tcPr>
          <w:p>
            <w:pPr>
              <w:pStyle w:val="TableText"/>
            </w:pPr>
            <w:r>
              <w:t xml:space="preserve">Upgrade the OS by referring to </w:t>
            </w:r>
            <w:r>
              <w:rPr>
                <w:i/>
              </w:rPr>
              <w:t>iMaster NCE-Campus V300R022C00SPC130 SUSE 12SP5 OS Upgrade Guide (SUSE 12SP2, SUSE 12SP4)</w:t>
            </w:r>
            <w:r>
              <w:t>.</w:t>
            </w:r>
          </w:p>
        </w:tc>
      </w:tr>
    </w:tbl>
    <w:p/>
    <w:p>
      <w:pPr>
        <w:pStyle w:val="Heading3"/>
      </w:pPr>
      <w:bookmarkStart w:id="6" w:name="_Toc256000003"/>
      <w:r>
        <w:t>DR System Upgrade Scheme</w:t>
      </w:r>
      <w:bookmarkEnd w:id="6"/>
    </w:p>
    <w:p>
      <w:pPr>
        <w:pStyle w:val="ItemList"/>
      </w:pPr>
      <w:r>
        <w:t xml:space="preserve">If an authentication component is involved, </w:t>
      </w:r>
      <w:r>
        <w:rPr>
          <w:b/>
        </w:rPr>
        <w:t>you are advised to upgrade the authentication component before upgrading iMaster NCE-Campus</w:t>
      </w:r>
      <w:r>
        <w:t>.</w:t>
      </w:r>
    </w:p>
    <w:p>
      <w:pPr>
        <w:pStyle w:val="ItemList"/>
      </w:pPr>
      <w:r>
        <w:t>If iMaster NCE-Campus fails to be upgraded and is rolled back, you do not need to roll back the authentication component. (In this case, the data synchronization channel between iMaster NCE-Campus and the authentication component is disconnected, and the access authentication policies changed on iMaster NCE-Campus cannot be synchronized to the authentication component. These policies will be automatically synchronized to the authentication component after iMaster NCE-Campus re-upgrade succeeds.)</w:t>
      </w:r>
    </w:p>
    <w:p>
      <w:pPr>
        <w:pStyle w:val="ItemList"/>
      </w:pPr>
      <w:r>
        <w:t>This document provides three solutions to upgrade a DR system: one-click DR system upgrade, and upgrade solutions A and B with a DR system split.</w:t>
      </w:r>
    </w:p>
    <w:p>
      <w:pPr>
        <w:pStyle w:val="ItemList"/>
      </w:pPr>
      <w:r>
        <w:t>(Recommended) One-click DR system upgrade solution: You only need to complete the upgrade task on the upgrade tool by following the guide. No action on the background is required. This solution is recommended because it delivers high reliability.</w:t>
      </w:r>
    </w:p>
    <w:p>
      <w:pPr>
        <w:pStyle w:val="ItemList"/>
      </w:pPr>
      <w:r>
        <w:t>Upgrade solutions A and B with a DR system split</w:t>
      </w:r>
    </w:p>
    <w:p>
      <w:pPr>
        <w:pStyle w:val="ItemListText"/>
      </w:pPr>
      <w:r>
        <w:t>Solution A:</w:t>
      </w:r>
    </w:p>
    <w:p>
      <w:pPr>
        <w:pStyle w:val="SubItemList"/>
      </w:pPr>
      <w:r>
        <w:t>When using this solution, you need to upgrade the secondary cluster first and then the primary cluster. If the secondary cluster fails to be upgraded, you can still start the primary cluster to ensure service continuity. This delivers relatively high reliability.</w:t>
      </w:r>
    </w:p>
    <w:p>
      <w:pPr>
        <w:pStyle w:val="SubItemList"/>
      </w:pPr>
      <w:r>
        <w:t>During the upgrade of the secondary cluster, services in the primary cluster are interrupted for 2 hours. This solution is recommended in scenarios that are not sensitive to the upgrade interruption duration.</w:t>
      </w:r>
    </w:p>
    <w:p>
      <w:pPr>
        <w:pStyle w:val="SubItemList"/>
      </w:pPr>
      <w:r>
        <w:t xml:space="preserve">After the upgrade, configure the original secondary cluster as the new primary cluster, and set the data replication direction to </w:t>
      </w:r>
      <w:r>
        <w:rPr>
          <w:b/>
        </w:rPr>
        <w:t>Secondary cluster before the upgrade -&gt; Primary cluster before the upgrade</w:t>
      </w:r>
      <w:r>
        <w:t>.</w:t>
      </w:r>
    </w:p>
    <w:p>
      <w:pPr>
        <w:pStyle w:val="SubItemList"/>
      </w:pPr>
      <w:r>
        <w:t>If you want the clusters to retain the original DR roles, perform an active/standby switchover after creating a DR system.</w:t>
      </w:r>
    </w:p>
    <w:p>
      <w:pPr>
        <w:pStyle w:val="ItemListText"/>
      </w:pPr>
      <w:r>
        <w:t>Solution B:</w:t>
      </w:r>
    </w:p>
    <w:p>
      <w:pPr>
        <w:pStyle w:val="SubItemList"/>
      </w:pPr>
      <w:r>
        <w:t xml:space="preserve">When using this solution, you need to upgrade the primary cluster first and then the secondary cluster. If the primary cluster fails to be upgraded, perform operations in </w:t>
      </w:r>
      <w:hyperlink w:anchor="EN-US_TOPIC_0000001679203052" w:tooltip=" " w:history="1">
        <w:r>
          <w:rPr>
            <w:rStyle w:val="Hyperlink"/>
          </w:rPr>
          <w:t>5.1.2 Disabling Services in the Primary Cluster</w:t>
        </w:r>
      </w:hyperlink>
      <w:r>
        <w:t xml:space="preserve"> and then in </w:t>
      </w:r>
      <w:hyperlink w:anchor="EN-US_TOPIC_0000001679043348" w:tooltip=" " w:history="1">
        <w:r>
          <w:rPr>
            <w:rStyle w:val="Hyperlink"/>
          </w:rPr>
          <w:t>5.4 Enabling Services of the Secondary Cluster</w:t>
        </w:r>
      </w:hyperlink>
      <w:r>
        <w:t>.</w:t>
      </w:r>
    </w:p>
    <w:p>
      <w:pPr>
        <w:pStyle w:val="SubItemList"/>
      </w:pPr>
      <w:r>
        <w:t>Throughout the entire upgrade process, the secondary cluster does not take over services and services in the primary cluster are interrupted for about 45 minutes.</w:t>
      </w:r>
    </w:p>
    <w:p>
      <w:pPr>
        <w:pStyle w:val="SubItemList"/>
      </w:pPr>
      <w:r>
        <w:t xml:space="preserve">After the upgrade, configure the clusters to retain the original DR roles when creating a DR system and set the data replication direction to </w:t>
      </w:r>
      <w:r>
        <w:rPr>
          <w:b/>
        </w:rPr>
        <w:t>Primary cluster before the upgrade -&gt; Secondary cluster before the upgrade</w:t>
      </w:r>
      <w:r>
        <w:t>.</w:t>
      </w:r>
    </w:p>
    <w:bookmarkStart w:id="7" w:name="EN-US_TOPIC_0000001679043264"/>
    <w:bookmarkEnd w:id="7"/>
    <w:p>
      <w:pPr>
        <w:pStyle w:val="Heading2"/>
      </w:pPr>
      <w:bookmarkStart w:id="8" w:name="_Toc256000004"/>
      <w:r>
        <w:t>Version Requirements</w:t>
      </w:r>
      <w:bookmarkEnd w:id="8"/>
    </w:p>
    <w:p>
      <w:pPr>
        <w:pStyle w:val="TableDescription"/>
      </w:pPr>
      <w:r>
        <w:t>Version requirements</w:t>
      </w:r>
    </w:p>
    <w:tbl>
      <w:tblPr>
        <w:tblStyle w:val="Table"/>
        <w:tblW w:w="7938" w:type="dxa"/>
        <w:tblInd w:w="1814" w:type="dxa"/>
        <w:tblLayout w:type="fixed"/>
        <w:tblLook w:val="01E0"/>
      </w:tblPr>
      <w:tblGrid>
        <w:gridCol w:w="2937"/>
        <w:gridCol w:w="5001"/>
      </w:tblGrid>
      <w:tr>
        <w:tblPrEx>
          <w:tblW w:w="7938" w:type="dxa"/>
          <w:tblInd w:w="1814" w:type="dxa"/>
          <w:tblLayout w:type="fixed"/>
          <w:tblLook w:val="01E0"/>
        </w:tblPrEx>
        <w:trPr>
          <w:cantSplit w:val="0"/>
          <w:tblHeader/>
        </w:trPr>
        <w:tc>
          <w:tcPr>
            <w:tcW w:w="1850" w:type="pct"/>
            <w:tcBorders>
              <w:top w:val="single" w:sz="6" w:space="0" w:color="000000"/>
              <w:bottom w:val="single" w:sz="6" w:space="0" w:color="000000"/>
              <w:right w:val="single" w:sz="6" w:space="0" w:color="000000"/>
            </w:tcBorders>
            <w:shd w:val="clear" w:color="auto" w:fill="D9D9D9"/>
          </w:tcPr>
          <w:p>
            <w:pPr>
              <w:pStyle w:val="TableHeading"/>
            </w:pPr>
            <w:r>
              <w:t>Version</w:t>
            </w:r>
          </w:p>
        </w:tc>
        <w:tc>
          <w:tcPr>
            <w:tcW w:w="3150"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1850" w:type="pct"/>
            <w:tcBorders>
              <w:top w:val="single" w:sz="6" w:space="0" w:color="000000"/>
              <w:bottom w:val="single" w:sz="6" w:space="0" w:color="000000"/>
              <w:right w:val="single" w:sz="6" w:space="0" w:color="000000"/>
            </w:tcBorders>
          </w:tcPr>
          <w:p>
            <w:pPr>
              <w:pStyle w:val="TableText"/>
            </w:pPr>
            <w:r>
              <w:t>iMaster NCE-Campus V300R022C00SPC100</w:t>
            </w:r>
          </w:p>
          <w:p>
            <w:pPr>
              <w:pStyle w:val="TableText"/>
            </w:pPr>
            <w:r>
              <w:t>iMaster NCE-Campus V300R022C00SPC101</w:t>
            </w:r>
          </w:p>
          <w:p>
            <w:pPr>
              <w:pStyle w:val="TableText"/>
            </w:pPr>
            <w:r>
              <w:t>iMaster NCE-Campus V300R022C00SPC102</w:t>
            </w:r>
          </w:p>
          <w:p>
            <w:pPr>
              <w:pStyle w:val="TableText"/>
            </w:pPr>
            <w:r>
              <w:t>iMaster NCE-Campus V300R022C00SPC120</w:t>
            </w:r>
          </w:p>
          <w:p>
            <w:pPr>
              <w:pStyle w:val="TableText"/>
            </w:pPr>
            <w:r>
              <w:t>iMaster NCE-Campus V300R022C00CP1201</w:t>
            </w:r>
          </w:p>
          <w:p>
            <w:pPr>
              <w:pStyle w:val="TableText"/>
            </w:pPr>
            <w:r>
              <w:t>iMaster NCE-Campus V300R022C00SPC130</w:t>
            </w:r>
          </w:p>
          <w:p>
            <w:pPr>
              <w:pStyle w:val="TableText"/>
            </w:pPr>
            <w:r>
              <w:t>iMaster NCE-Campus V300R022C00SPC150</w:t>
            </w:r>
          </w:p>
          <w:p>
            <w:pPr>
              <w:pStyle w:val="TableText"/>
            </w:pPr>
            <w:r>
              <w:t>iMaster NCE-Campus V300R022C00SPC151</w:t>
            </w:r>
          </w:p>
          <w:p>
            <w:pPr>
              <w:pStyle w:val="TableText"/>
            </w:pPr>
            <w:r>
              <w:t>iMaster NCE-Campus V300R022C00SPC180</w:t>
            </w:r>
          </w:p>
          <w:p>
            <w:pPr>
              <w:pStyle w:val="TableText"/>
            </w:pPr>
            <w:r>
              <w:t>iMaster NCE-Campus V300R022C00SPC1b0</w:t>
            </w:r>
          </w:p>
        </w:tc>
        <w:tc>
          <w:tcPr>
            <w:tcW w:w="3150" w:type="pct"/>
            <w:tcBorders>
              <w:top w:val="single" w:sz="6" w:space="0" w:color="000000"/>
              <w:bottom w:val="single" w:sz="6" w:space="0" w:color="000000"/>
            </w:tcBorders>
          </w:tcPr>
          <w:p>
            <w:pPr>
              <w:pStyle w:val="TableText"/>
            </w:pPr>
            <w:r>
              <w:t>It can be upgraded to iMaster NCE-Campus V300R023C00SPC100.</w:t>
            </w:r>
          </w:p>
        </w:tc>
      </w:tr>
    </w:tbl>
    <w:p/>
    <w:bookmarkStart w:id="9" w:name="EN-US_TOPIC_0000001679203040"/>
    <w:bookmarkEnd w:id="9"/>
    <w:p>
      <w:pPr>
        <w:pStyle w:val="Heading2"/>
      </w:pPr>
      <w:bookmarkStart w:id="10" w:name="_Toc256000005"/>
      <w:r>
        <w:t>Upgrade Impact</w:t>
      </w:r>
      <w:bookmarkEnd w:id="10"/>
    </w:p>
    <w:p>
      <w:pPr>
        <w:pStyle w:val="Heading3"/>
        <w:numPr>
          <w:numId w:val="74"/>
        </w:numPr>
      </w:pPr>
      <w:bookmarkStart w:id="11" w:name="_Toc256000006"/>
      <w:r>
        <w:t>Impact on the System During the Upgrade</w:t>
      </w:r>
      <w:bookmarkEnd w:id="11"/>
    </w:p>
    <w:p>
      <w:pPr>
        <w:pStyle w:val="BlockLabel"/>
      </w:pPr>
      <w:r>
        <w:t>Impact on Services</w:t>
      </w:r>
    </w:p>
    <w:p>
      <w:r>
        <w:t>iMaster NCE-Campus services will be interrupted during the upgrade. For details about the interruption duration, log in to the Huawei technical support website and check the corresponding specification.</w:t>
      </w:r>
    </w:p>
    <w:p>
      <w:pPr>
        <w:pStyle w:val="ItemList"/>
      </w:pPr>
      <w:r>
        <w:t>For enterprise users:</w:t>
      </w:r>
    </w:p>
    <w:p>
      <w:pPr>
        <w:pStyle w:val="SubItemStep"/>
        <w:numPr>
          <w:ilvl w:val="1"/>
          <w:numId w:val="42"/>
        </w:numPr>
      </w:pPr>
      <w:r>
        <w:t xml:space="preserve">Log in to </w:t>
      </w:r>
      <w:hyperlink r:id="rId28" w:tooltip=" " w:history="1">
        <w:r>
          <w:rPr>
            <w:rStyle w:val="Hyperlink"/>
          </w:rPr>
          <w:t>https://info.support.huawei.com/info-finder/search-center/en/enterprise/network-management-and-analysis-software/imaster-nce-campus-pid-250852420</w:t>
        </w:r>
      </w:hyperlink>
      <w:r>
        <w:t>.</w:t>
      </w:r>
    </w:p>
    <w:p>
      <w:pPr>
        <w:pStyle w:val="SubItemStep"/>
        <w:numPr>
          <w:ilvl w:val="1"/>
          <w:numId w:val="42"/>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2"/>
        </w:numPr>
      </w:pPr>
      <w:r>
        <w:t xml:space="preserve">Search for </w:t>
      </w:r>
      <w:r>
        <w:rPr>
          <w:b/>
        </w:rPr>
        <w:t>Service interruption duration during the upgrade</w:t>
      </w:r>
      <w:r>
        <w:t xml:space="preserve"> to view the detailed specification.</w:t>
      </w:r>
    </w:p>
    <w:p>
      <w:pPr>
        <w:pStyle w:val="ItemList"/>
      </w:pPr>
      <w:r>
        <w:t>For carrier users:</w:t>
      </w:r>
    </w:p>
    <w:p>
      <w:pPr>
        <w:pStyle w:val="SubItemStep"/>
        <w:numPr>
          <w:ilvl w:val="1"/>
          <w:numId w:val="43"/>
        </w:numPr>
      </w:pPr>
      <w:r>
        <w:t xml:space="preserve">Log in to </w:t>
      </w:r>
      <w:hyperlink r:id="rId29" w:tooltip=" " w:history="1">
        <w:r>
          <w:rPr>
            <w:rStyle w:val="Hyperlink"/>
          </w:rPr>
          <w:t>https://info.support.huawei.com/info-finder/search-center/en/carrier/network-management-and-analysis-software/imaster-nce-campus-pid-250852420</w:t>
        </w:r>
      </w:hyperlink>
      <w:r>
        <w:t>.</w:t>
      </w:r>
    </w:p>
    <w:p>
      <w:pPr>
        <w:pStyle w:val="SubItemStep"/>
        <w:numPr>
          <w:ilvl w:val="1"/>
          <w:numId w:val="43"/>
        </w:numPr>
      </w:pPr>
      <w:r>
        <w:t xml:space="preserve">Click </w:t>
      </w:r>
      <w:r>
        <w:rPr>
          <w:b/>
        </w:rPr>
        <w:t>Specifications Query</w:t>
      </w:r>
      <w:r>
        <w:t xml:space="preserve"> and select the target version from the </w:t>
      </w:r>
      <w:r>
        <w:rPr>
          <w:b/>
        </w:rPr>
        <w:t>Version</w:t>
      </w:r>
      <w:r>
        <w:t xml:space="preserve"> drop-down list box.</w:t>
      </w:r>
    </w:p>
    <w:p>
      <w:pPr>
        <w:pStyle w:val="SubItemStep"/>
        <w:numPr>
          <w:ilvl w:val="1"/>
          <w:numId w:val="43"/>
        </w:numPr>
      </w:pPr>
      <w:r>
        <w:t xml:space="preserve">Search for </w:t>
      </w:r>
      <w:r>
        <w:rPr>
          <w:b/>
        </w:rPr>
        <w:t>Service interruption duration during the upgrade</w:t>
      </w:r>
      <w:r>
        <w:t xml:space="preserve"> to view the detailed specification.</w:t>
      </w:r>
    </w:p>
    <w:p>
      <w:pPr>
        <w:pStyle w:val="Heading3"/>
      </w:pPr>
      <w:bookmarkStart w:id="12" w:name="_Toc256000007"/>
      <w:r>
        <w:t>Impact on the System After the Upgrade</w:t>
      </w:r>
      <w:bookmarkEnd w:id="12"/>
    </w:p>
    <w:p>
      <w:r>
        <w:t>None</w:t>
      </w:r>
    </w:p>
    <w:p>
      <w:pPr>
        <w:pStyle w:val="Heading3"/>
      </w:pPr>
      <w:bookmarkStart w:id="13" w:name="_Toc256000008"/>
      <w:r>
        <w:t>Impact on Spare Parts</w:t>
      </w:r>
      <w:bookmarkEnd w:id="13"/>
    </w:p>
    <w:p>
      <w:r>
        <w:t>None</w:t>
      </w:r>
    </w:p>
    <w:bookmarkStart w:id="14" w:name="EN-US_TOPIC_0000001679043336"/>
    <w:bookmarkEnd w:id="14"/>
    <w:p>
      <w:pPr>
        <w:pStyle w:val="Heading2"/>
      </w:pPr>
      <w:bookmarkStart w:id="15" w:name="_Toc256000009"/>
      <w:r>
        <w:t>Precautions</w:t>
      </w:r>
      <w:bookmarkEnd w:id="15"/>
    </w:p>
    <w:p>
      <w:pPr>
        <w:pStyle w:val="ItemList"/>
      </w:pPr>
      <w:r>
        <w:t>During the upgrade or rollback, forbid concurrent operations by multiple users on the server. Otherwise, the upgrade or rollback may fail.</w:t>
      </w:r>
    </w:p>
    <w:p>
      <w:pPr>
        <w:pStyle w:val="ItemList"/>
      </w:pPr>
      <w:r>
        <w:t>During the upgrade, do not perform any operation on the management node. Otherwise, the upgrade will fail.</w:t>
      </w:r>
    </w:p>
    <w:p>
      <w:pPr>
        <w:pStyle w:val="ItemList"/>
      </w:pPr>
      <w:r>
        <w:t>After an upgrade task is created, incremental deployment or capacity expansion cannot be performed. If incremental deployment or capacity expansion has been performed, create a new upgrade task.</w:t>
      </w:r>
    </w:p>
    <w:p>
      <w:pPr>
        <w:pStyle w:val="ItemList"/>
      </w:pPr>
      <w:r>
        <w:t>During the upgrade, do not open multiple pages on EasySuite to repeat the upgrade task. Otherwise, the page may be displayed abnormally (for example, showing that the task fails). This is a display exception and can be resolved by refreshing the pages.</w:t>
      </w:r>
    </w:p>
    <w:p>
      <w:pPr>
        <w:pStyle w:val="ItemList"/>
      </w:pPr>
      <w:r>
        <w:t xml:space="preserve">Ensure that you have performed the operations in </w:t>
      </w:r>
      <w:hyperlink w:anchor="EN-US_TOPIC_0000001679203060" w:tooltip=" " w:history="1">
        <w:r>
          <w:rPr>
            <w:rStyle w:val="Hyperlink"/>
          </w:rPr>
          <w:t>3.8 Logging In to the Upgrade Tool</w:t>
        </w:r>
      </w:hyperlink>
      <w:r>
        <w:t xml:space="preserve"> before uploading the </w:t>
      </w:r>
      <w:r>
        <w:rPr>
          <w:b/>
        </w:rPr>
        <w:t>EasySuiteSolution-Campus_{</w:t>
      </w:r>
      <w:r>
        <w:rPr>
          <w:i/>
        </w:rPr>
        <w:t>version</w:t>
      </w:r>
      <w:r>
        <w:rPr>
          <w:b/>
        </w:rPr>
        <w:t>}_ESSolution_</w:t>
      </w:r>
      <w:r>
        <w:rPr>
          <w:i/>
        </w:rPr>
        <w:t>XXX</w:t>
      </w:r>
      <w:r>
        <w:rPr>
          <w:b/>
        </w:rPr>
        <w:t>.zip</w:t>
      </w:r>
      <w:r>
        <w:t xml:space="preserve"> software package on EasySuite. Otherwise, the upgrade may fail.</w:t>
      </w:r>
    </w:p>
    <w:p>
      <w:pPr>
        <w:pStyle w:val="ItemList"/>
      </w:pPr>
      <w:r>
        <w:t xml:space="preserve">If iMaster NCE-Campus is upgraded from an earlier version to V300R023C00SPC100 or a later version, check the SAC configuration by referring to </w:t>
      </w:r>
      <w:hyperlink w:anchor="EN-US_TOPIC_0000001727042401" w:tooltip=" " w:history="1">
        <w:r>
          <w:rPr>
            <w:rStyle w:val="Hyperlink"/>
          </w:rPr>
          <w:t>10.12 How Do I Check the SAC Configuration?</w:t>
        </w:r>
      </w:hyperlink>
      <w:r>
        <w:t>.</w:t>
      </w:r>
    </w:p>
    <w:p>
      <w:pPr>
        <w:pStyle w:val="ItemList"/>
      </w:pPr>
      <w:r>
        <w:t>If the upgrade fails, you can only retry or roll back the upgrade. Other operations are not allowed.</w:t>
      </w:r>
    </w:p>
    <w:p>
      <w:pPr>
        <w:pStyle w:val="ItemList"/>
      </w:pPr>
      <w:r>
        <w:t>You are advised to perform the upgrade during off-peak hours during which a few terminals are connected.</w:t>
      </w:r>
    </w:p>
    <w:p>
      <w:pPr>
        <w:pStyle w:val="ItemList"/>
      </w:pPr>
      <w:r>
        <w:t>During the upgrade or rollback, ensure that the network between management plane nodes and service plane nodes is normal. Do not restart any node to avoid upgrade or rollback failures.</w:t>
      </w:r>
    </w:p>
    <w:p>
      <w:pPr>
        <w:pStyle w:val="ItemList"/>
      </w:pPr>
      <w:r>
        <w:t>If feature expansion has been performed after the upgrade, version rollback is not supported.</w:t>
      </w:r>
    </w:p>
    <w:p>
      <w:pPr>
        <w:pStyle w:val="ItemList"/>
      </w:pPr>
      <w:r>
        <w:t>If the upgraded cluster has set up a DR system with a newly installed cluster, version rollback is not supported.</w:t>
      </w:r>
    </w:p>
    <w:p>
      <w:pPr>
        <w:pStyle w:val="ItemList"/>
      </w:pPr>
      <w:r>
        <w:t>After iMaster NCE-Campus is upgraded to V300R023C00, if the number of tunnels between APs and WACs exceeds the upper limit, you need to manually disconnect the APs that have not set up tunnels with WACs.</w:t>
      </w:r>
    </w:p>
    <w:p>
      <w:pPr>
        <w:pStyle w:val="NotesHeading"/>
        <w:rPr>
          <w:rFonts w:hint="eastAsia"/>
        </w:rPr>
      </w:pPr>
      <w:r>
        <w:rPr>
          <w:rFonts w:hint="eastAsia"/>
          <w:color w:val="339966"/>
        </w:rPr>
        <w:pict>
          <v:shape id="_x0000_i1030" type="#_x0000_t75" style="width:54.08pt;height:19pt">
            <v:imagedata r:id="rId27" o:title="note"/>
          </v:shape>
        </w:pict>
      </w:r>
    </w:p>
    <w:p>
      <w:pPr>
        <w:pStyle w:val="NotesText"/>
      </w:pPr>
      <w:r>
        <w:t>Huawei and its subsidiaries do not assume any liability for maintenance issues and commercial legal issues that are the result of customer's purchase of non-matching software versions, or failure to proactively upgrade the software version based on the new software version released on the Huawei official website or other channels, with such actions causing the arrival of software EOM, EOFS, or EOS to be earlier than that of the product. When upgrading iMaster NCE-Campus, customers are advised to pay attention to the latest software version information from channels such as the Huawei official website and upgrade the software to the required version.</w:t>
      </w:r>
    </w:p>
    <w:p>
      <w:pPr>
        <w:sectPr>
          <w:headerReference w:type="even" r:id="rId30"/>
          <w:headerReference w:type="default" r:id="rId31"/>
          <w:footerReference w:type="even" r:id="rId32"/>
          <w:footerReference w:type="default" r:id="rId33"/>
          <w:type w:val="nextPage"/>
          <w:pgSz w:w="11907" w:h="16840" w:code="9"/>
          <w:pgMar w:top="1701" w:right="1134" w:bottom="1701" w:left="1134" w:header="567" w:footer="567" w:gutter="0"/>
          <w:pgNumType w:fmt="decimal" w:start="1"/>
          <w:cols w:space="425"/>
          <w:docGrid w:linePitch="312"/>
        </w:sectPr>
      </w:pPr>
    </w:p>
    <w:p>
      <w:pPr>
        <w:pStyle w:val="Heading1"/>
      </w:pPr>
      <w:bookmarkStart w:id="16" w:name="EN-US_TOPIC_0000001727202325"/>
      <w:bookmarkEnd w:id="16"/>
      <w:bookmarkStart w:id="17" w:name="_Toc256000010"/>
      <w:r>
        <w:t>Upgrade Process</w:t>
      </w:r>
      <w:bookmarkEnd w:id="17"/>
    </w:p>
    <w:p>
      <w:pPr>
        <w:pStyle w:val="FigureDescription"/>
      </w:pPr>
      <w:r>
        <w:t>One-click upgrade flowchart</w:t>
      </w:r>
    </w:p>
    <w:p>
      <w:pPr>
        <w:pStyle w:val="Figure"/>
      </w:pPr>
      <w:r>
        <w:pict>
          <v:shape id="_x0000_i1031" type="#_x0000_t75" style="width:170.25pt;height:242.97pt">
            <v:imagedata r:id="rId34" o:title=""/>
          </v:shape>
        </w:pict>
      </w:r>
    </w:p>
    <w:p/>
    <w:p>
      <w:pPr>
        <w:pStyle w:val="FigureDescription"/>
      </w:pPr>
      <w:r>
        <w:t>Upgrade flowchart for solution A</w:t>
      </w:r>
    </w:p>
    <w:p>
      <w:r>
        <w:pict>
          <v:shape id="_x0000_i1032" type="#_x0000_t75" style="width:155.25pt;height:501.75pt">
            <v:imagedata r:id="rId35" o:title=""/>
          </v:shape>
        </w:pict>
      </w:r>
    </w:p>
    <w:p>
      <w:pPr>
        <w:pStyle w:val="FigureDescription"/>
      </w:pPr>
      <w:r>
        <w:t>Upgrade flowchart for solution B</w:t>
      </w:r>
    </w:p>
    <w:p>
      <w:pPr>
        <w:pStyle w:val="Figure"/>
      </w:pPr>
      <w:r>
        <w:pict>
          <v:shape id="_x0000_i1033" type="#_x0000_t75" style="width:155.25pt;height:434.25pt">
            <v:imagedata r:id="rId36" o:title=""/>
          </v:shape>
        </w:pict>
      </w:r>
    </w:p>
    <w:p/>
    <w:p/>
    <w:p>
      <w:pPr>
        <w:pStyle w:val="TableDescription"/>
      </w:pPr>
      <w:r>
        <w:t>Estimated upgrade schedule</w:t>
      </w:r>
    </w:p>
    <w:tbl>
      <w:tblPr>
        <w:tblStyle w:val="Table"/>
        <w:tblW w:w="7938" w:type="dxa"/>
        <w:tblInd w:w="1814" w:type="dxa"/>
        <w:tblLayout w:type="fixed"/>
        <w:tblLook w:val="01E0"/>
      </w:tblPr>
      <w:tblGrid>
        <w:gridCol w:w="1375"/>
        <w:gridCol w:w="3375"/>
        <w:gridCol w:w="3188"/>
      </w:tblGrid>
      <w:tr>
        <w:tblPrEx>
          <w:tblW w:w="7938" w:type="dxa"/>
          <w:tblInd w:w="1814" w:type="dxa"/>
          <w:tblLayout w:type="fixed"/>
          <w:tblLook w:val="01E0"/>
        </w:tblPrEx>
        <w:trPr>
          <w:cantSplit w:val="0"/>
          <w:tblHeader/>
        </w:trPr>
        <w:tc>
          <w:tcPr>
            <w:tcW w:w="866" w:type="pct"/>
            <w:tcBorders>
              <w:top w:val="single" w:sz="6" w:space="0" w:color="000000"/>
              <w:bottom w:val="single" w:sz="6" w:space="0" w:color="000000"/>
              <w:right w:val="single" w:sz="6" w:space="0" w:color="000000"/>
            </w:tcBorders>
            <w:shd w:val="clear" w:color="auto" w:fill="D9D9D9"/>
          </w:tcPr>
          <w:p>
            <w:pPr>
              <w:pStyle w:val="TableHeading"/>
            </w:pPr>
            <w:r>
              <w:t>Step</w:t>
            </w:r>
          </w:p>
        </w:tc>
        <w:tc>
          <w:tcPr>
            <w:tcW w:w="2126"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2008"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Preparing for the upgrade</w:t>
            </w:r>
          </w:p>
        </w:tc>
        <w:tc>
          <w:tcPr>
            <w:tcW w:w="2126" w:type="pct"/>
            <w:tcBorders>
              <w:top w:val="single" w:sz="6" w:space="0" w:color="000000"/>
              <w:bottom w:val="single" w:sz="6" w:space="0" w:color="000000"/>
              <w:right w:val="single" w:sz="6" w:space="0" w:color="000000"/>
            </w:tcBorders>
          </w:tcPr>
          <w:p>
            <w:pPr>
              <w:pStyle w:val="TableText"/>
            </w:pPr>
            <w:r>
              <w:t>One day before the upgrade</w:t>
            </w:r>
          </w:p>
        </w:tc>
        <w:tc>
          <w:tcPr>
            <w:tcW w:w="2008" w:type="pct"/>
            <w:tcBorders>
              <w:top w:val="single" w:sz="6" w:space="0" w:color="000000"/>
              <w:bottom w:val="single" w:sz="6" w:space="0" w:color="000000"/>
            </w:tcBorders>
          </w:tcPr>
          <w:p>
            <w:pPr>
              <w:pStyle w:val="TableText"/>
            </w:pPr>
            <w:r>
              <w:t>About 130 minutes</w:t>
            </w:r>
          </w:p>
        </w:tc>
      </w:tr>
      <w:tr>
        <w:tblPrEx>
          <w:tblW w:w="7938" w:type="dxa"/>
          <w:tblInd w:w="1814" w:type="dxa"/>
          <w:tblLayout w:type="fixed"/>
          <w:tblLook w:val="01E0"/>
        </w:tblPrEx>
        <w:trPr>
          <w:cantSplit w:val="0"/>
        </w:trPr>
        <w:tc>
          <w:tcPr>
            <w:tcW w:w="866" w:type="pct"/>
            <w:tcBorders>
              <w:top w:val="single" w:sz="6" w:space="0" w:color="000000"/>
              <w:bottom w:val="single" w:sz="6" w:space="0" w:color="000000"/>
              <w:right w:val="single" w:sz="6" w:space="0" w:color="000000"/>
            </w:tcBorders>
          </w:tcPr>
          <w:p>
            <w:pPr>
              <w:pStyle w:val="TableText"/>
            </w:pPr>
            <w:r>
              <w:t>Upgrading the controller</w:t>
            </w:r>
          </w:p>
        </w:tc>
        <w:tc>
          <w:tcPr>
            <w:tcW w:w="2126" w:type="pct"/>
            <w:tcBorders>
              <w:top w:val="single" w:sz="6" w:space="0" w:color="000000"/>
              <w:bottom w:val="single" w:sz="6" w:space="0" w:color="000000"/>
              <w:right w:val="single" w:sz="6" w:space="0" w:color="000000"/>
            </w:tcBorders>
          </w:tcPr>
          <w:p>
            <w:pPr>
              <w:pStyle w:val="TableText"/>
            </w:pPr>
            <w:r>
              <w:t>Based on customer requirements</w:t>
            </w:r>
          </w:p>
        </w:tc>
        <w:tc>
          <w:tcPr>
            <w:tcW w:w="2008" w:type="pct"/>
            <w:tcBorders>
              <w:top w:val="single" w:sz="6" w:space="0" w:color="000000"/>
              <w:bottom w:val="single" w:sz="6" w:space="0" w:color="000000"/>
            </w:tcBorders>
          </w:tcPr>
          <w:p>
            <w:pPr>
              <w:pStyle w:val="TableText"/>
            </w:pPr>
            <w:r>
              <w:t>Less than 120 minutes</w:t>
            </w:r>
          </w:p>
        </w:tc>
      </w:tr>
    </w:tbl>
    <w:p/>
    <w:p>
      <w:pPr>
        <w:pStyle w:val="NotesHeading"/>
        <w:rPr>
          <w:rFonts w:hint="eastAsia"/>
        </w:rPr>
      </w:pPr>
      <w:r>
        <w:rPr>
          <w:rFonts w:hint="eastAsia"/>
          <w:color w:val="339966"/>
        </w:rPr>
        <w:pict>
          <v:shape id="_x0000_i1034" type="#_x0000_t75" style="width:54.08pt;height:19pt">
            <v:imagedata r:id="rId27" o:title="note"/>
          </v:shape>
        </w:pict>
      </w:r>
    </w:p>
    <w:p>
      <w:pPr>
        <w:pStyle w:val="NotesText"/>
      </w:pPr>
      <w:r>
        <w:t>The time required for each step is for reference only. The actual duration depends on onsite conditions.</w:t>
      </w:r>
    </w:p>
    <w:p>
      <w:pPr>
        <w:sectPr>
          <w:headerReference w:type="even" r:id="rId37"/>
          <w:headerReference w:type="default" r:id="rId38"/>
          <w:footerReference w:type="even" r:id="rId39"/>
          <w:footerReference w:type="default" r:id="rId40"/>
          <w:type w:val="nextPage"/>
          <w:pgSz w:w="11907" w:h="16840" w:code="9"/>
          <w:pgMar w:top="1701" w:right="1134" w:bottom="1701" w:left="1134" w:header="567" w:footer="567" w:gutter="0"/>
          <w:pgNumType w:fmt="decimal"/>
          <w:cols w:space="425"/>
          <w:docGrid w:linePitch="312"/>
        </w:sectPr>
      </w:pPr>
    </w:p>
    <w:bookmarkStart w:id="18" w:name="EN-US_TOPIC_0000001679203012"/>
    <w:bookmarkEnd w:id="18"/>
    <w:p>
      <w:pPr>
        <w:pStyle w:val="Heading1"/>
      </w:pPr>
      <w:bookmarkStart w:id="19" w:name="_Toc256000011"/>
      <w:r>
        <w:t>Upgrade Preparations</w:t>
      </w:r>
      <w:bookmarkEnd w:id="19"/>
    </w:p>
    <w:p>
      <w:pPr>
        <w:pStyle w:val="NotesHeading"/>
        <w:rPr>
          <w:rFonts w:hint="eastAsia"/>
        </w:rPr>
      </w:pPr>
      <w:r>
        <w:rPr>
          <w:rFonts w:hint="eastAsia"/>
          <w:color w:val="339966"/>
        </w:rPr>
        <w:pict>
          <v:shape id="_x0000_i1035" type="#_x0000_t75" style="width:54.08pt;height:19pt">
            <v:imagedata r:id="rId27" o:title="note"/>
          </v:shape>
        </w:pict>
      </w:r>
    </w:p>
    <w:p>
      <w:pPr>
        <w:pStyle w:val="NotesTextList"/>
      </w:pPr>
      <w:r>
        <w:t>The time required is affected by many factors, such as the onsite data volume and server performance.</w:t>
      </w:r>
    </w:p>
    <w:p>
      <w:pPr>
        <w:pStyle w:val="NotesTextList"/>
      </w:pPr>
      <w:r>
        <w:t xml:space="preserve">The </w:t>
      </w:r>
      <w:r>
        <w:rPr>
          <w:b/>
        </w:rPr>
        <w:t>Check Result</w:t>
      </w:r>
      <w:r>
        <w:t xml:space="preserve"> column must be filled by onsite upgrade personnel.</w:t>
      </w:r>
    </w:p>
    <w:tbl>
      <w:tblPr>
        <w:tblStyle w:val="Table"/>
        <w:tblW w:w="7938" w:type="dxa"/>
        <w:tblInd w:w="1814" w:type="dxa"/>
        <w:tblLayout w:type="fixed"/>
        <w:tblLook w:val="01E0"/>
      </w:tblPr>
      <w:tblGrid>
        <w:gridCol w:w="1257"/>
        <w:gridCol w:w="2031"/>
        <w:gridCol w:w="1900"/>
        <w:gridCol w:w="1334"/>
        <w:gridCol w:w="1416"/>
      </w:tblGrid>
      <w:tr>
        <w:tblPrEx>
          <w:tblW w:w="7938" w:type="dxa"/>
          <w:tblInd w:w="1814" w:type="dxa"/>
          <w:tblLayout w:type="fixed"/>
          <w:tblLook w:val="01E0"/>
        </w:tblPrEx>
        <w:trPr>
          <w:cantSplit w:val="0"/>
          <w:tblHeader/>
        </w:trPr>
        <w:tc>
          <w:tcPr>
            <w:tcW w:w="792"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279" w:type="pct"/>
            <w:tcBorders>
              <w:top w:val="single" w:sz="6" w:space="0" w:color="000000"/>
              <w:bottom w:val="single" w:sz="6" w:space="0" w:color="000000"/>
              <w:right w:val="single" w:sz="6" w:space="0" w:color="000000"/>
            </w:tcBorders>
            <w:shd w:val="clear" w:color="auto" w:fill="D9D9D9"/>
          </w:tcPr>
          <w:p>
            <w:pPr>
              <w:pStyle w:val="TableHeading"/>
            </w:pPr>
            <w:r>
              <w:t>Preparation</w:t>
            </w:r>
          </w:p>
        </w:tc>
        <w:tc>
          <w:tcPr>
            <w:tcW w:w="119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840" w:type="pct"/>
            <w:tcBorders>
              <w:top w:val="single" w:sz="6" w:space="0" w:color="000000"/>
              <w:bottom w:val="single" w:sz="6" w:space="0" w:color="000000"/>
              <w:right w:val="single" w:sz="6" w:space="0" w:color="000000"/>
            </w:tcBorders>
            <w:shd w:val="clear" w:color="auto" w:fill="D9D9D9"/>
          </w:tcPr>
          <w:p>
            <w:pPr>
              <w:pStyle w:val="TableHeading"/>
            </w:pPr>
            <w:r>
              <w:t>Check Result</w:t>
            </w:r>
          </w:p>
        </w:tc>
        <w:tc>
          <w:tcPr>
            <w:tcW w:w="894"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792" w:type="pct"/>
            <w:vMerge w:val="restart"/>
            <w:tcBorders>
              <w:top w:val="single" w:sz="6" w:space="0" w:color="000000"/>
              <w:bottom w:val="single" w:sz="6" w:space="0" w:color="000000"/>
              <w:right w:val="single" w:sz="6" w:space="0" w:color="000000"/>
            </w:tcBorders>
          </w:tcPr>
          <w:p>
            <w:pPr>
              <w:pStyle w:val="TableText"/>
            </w:pPr>
            <w:r>
              <w:t>One day before the one-click DR system upgrade</w:t>
            </w:r>
          </w:p>
        </w:tc>
        <w:tc>
          <w:tcPr>
            <w:tcW w:w="1279" w:type="pct"/>
            <w:tcBorders>
              <w:top w:val="single" w:sz="6" w:space="0" w:color="000000"/>
              <w:bottom w:val="single" w:sz="6" w:space="0" w:color="000000"/>
              <w:right w:val="single" w:sz="6" w:space="0" w:color="000000"/>
            </w:tcBorders>
          </w:tcPr>
          <w:p>
            <w:pPr>
              <w:pStyle w:val="TableText"/>
            </w:pPr>
            <w:hyperlink w:anchor="EN-US_TOPIC_0000001679203076" w:tooltip=" " w:history="1">
              <w:r>
                <w:rPr>
                  <w:rStyle w:val="Hyperlink"/>
                </w:rPr>
                <w:t>3.1 Collecting Information</w:t>
              </w:r>
            </w:hyperlink>
          </w:p>
        </w:tc>
        <w:tc>
          <w:tcPr>
            <w:tcW w:w="1197" w:type="pct"/>
            <w:tcBorders>
              <w:top w:val="single" w:sz="6" w:space="0" w:color="000000"/>
              <w:bottom w:val="single" w:sz="6" w:space="0" w:color="000000"/>
              <w:right w:val="single" w:sz="6" w:space="0" w:color="000000"/>
            </w:tcBorders>
          </w:tcPr>
          <w:p>
            <w:pPr>
              <w:pStyle w:val="TableText"/>
            </w:pPr>
            <w:r>
              <w:t>Collect the environment information required for the upgrade.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tcBorders>
          </w:tcPr>
          <w:p>
            <w:pPr>
              <w:pStyle w:val="TableText"/>
            </w:pPr>
            <w:r>
              <w:t>10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679043256" w:tooltip=" " w:history="1">
              <w:r>
                <w:rPr>
                  <w:rStyle w:val="Hyperlink"/>
                </w:rPr>
                <w:t>3.4 Obtaining Required Upgrade Software and Tools</w:t>
              </w:r>
            </w:hyperlink>
          </w:p>
        </w:tc>
        <w:tc>
          <w:tcPr>
            <w:tcW w:w="1197" w:type="pct"/>
            <w:tcBorders>
              <w:top w:val="single" w:sz="6" w:space="0" w:color="000000"/>
              <w:bottom w:val="single" w:sz="6" w:space="0" w:color="000000"/>
              <w:right w:val="single" w:sz="6" w:space="0" w:color="000000"/>
            </w:tcBorders>
          </w:tcPr>
          <w:p>
            <w:pPr>
              <w:pStyle w:val="TableText"/>
            </w:pPr>
            <w:r>
              <w:t>Download tools and software packages.</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679203060" w:tooltip=" " w:history="1">
              <w:r>
                <w:rPr>
                  <w:rStyle w:val="Hyperlink"/>
                </w:rPr>
                <w:t>3.8 Logging In to the Upgrade Tool</w:t>
              </w:r>
            </w:hyperlink>
          </w:p>
        </w:tc>
        <w:tc>
          <w:tcPr>
            <w:tcW w:w="1197" w:type="pct"/>
            <w:tcBorders>
              <w:top w:val="single" w:sz="6" w:space="0" w:color="000000"/>
              <w:bottom w:val="single" w:sz="6" w:space="0" w:color="000000"/>
              <w:right w:val="single" w:sz="6" w:space="0" w:color="000000"/>
            </w:tcBorders>
          </w:tcPr>
          <w:p>
            <w:pPr>
              <w:pStyle w:val="TableText"/>
            </w:pPr>
            <w:r>
              <w:t>Log in to EasySuite of the online version.</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79" w:type="pct"/>
            <w:tcBorders>
              <w:top w:val="single" w:sz="6" w:space="0" w:color="000000"/>
              <w:bottom w:val="single" w:sz="6" w:space="0" w:color="000000"/>
              <w:right w:val="single" w:sz="6" w:space="0" w:color="000000"/>
            </w:tcBorders>
          </w:tcPr>
          <w:p>
            <w:pPr>
              <w:pStyle w:val="TableText"/>
            </w:pPr>
            <w:hyperlink w:anchor="EN-US_TOPIC_0000001736951812" w:tooltip=" " w:history="1">
              <w:r>
                <w:rPr>
                  <w:rStyle w:val="Hyperlink"/>
                </w:rPr>
                <w:t>4.1 Evaluating the Upgrade (DR System)</w:t>
              </w:r>
            </w:hyperlink>
          </w:p>
        </w:tc>
        <w:tc>
          <w:tcPr>
            <w:tcW w:w="1197" w:type="pct"/>
            <w:tcBorders>
              <w:top w:val="single" w:sz="6" w:space="0" w:color="000000"/>
              <w:bottom w:val="single" w:sz="6" w:space="0" w:color="000000"/>
              <w:right w:val="single" w:sz="6" w:space="0" w:color="000000"/>
            </w:tcBorders>
          </w:tcPr>
          <w:p>
            <w:pPr>
              <w:pStyle w:val="TableText"/>
            </w:pPr>
            <w:r>
              <w:t>Prepare for upgrading a DR system using EasySuite.</w:t>
            </w:r>
          </w:p>
        </w:tc>
        <w:tc>
          <w:tcPr>
            <w:tcW w:w="840"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bl>
    <w:p/>
    <w:tbl>
      <w:tblPr>
        <w:tblStyle w:val="Table"/>
        <w:tblW w:w="7938" w:type="dxa"/>
        <w:tblInd w:w="1814" w:type="dxa"/>
        <w:tblLayout w:type="fixed"/>
        <w:tblLook w:val="01E0"/>
      </w:tblPr>
      <w:tblGrid>
        <w:gridCol w:w="1273"/>
        <w:gridCol w:w="2013"/>
        <w:gridCol w:w="1880"/>
        <w:gridCol w:w="1353"/>
        <w:gridCol w:w="1419"/>
      </w:tblGrid>
      <w:tr>
        <w:tblPrEx>
          <w:tblW w:w="7938" w:type="dxa"/>
          <w:tblInd w:w="1814" w:type="dxa"/>
          <w:tblLayout w:type="fixed"/>
          <w:tblLook w:val="01E0"/>
        </w:tblPrEx>
        <w:trPr>
          <w:cantSplit w:val="0"/>
          <w:tblHeader/>
        </w:trPr>
        <w:tc>
          <w:tcPr>
            <w:tcW w:w="802" w:type="pct"/>
            <w:tcBorders>
              <w:top w:val="single" w:sz="6" w:space="0" w:color="000000"/>
              <w:bottom w:val="single" w:sz="6" w:space="0" w:color="000000"/>
              <w:right w:val="single" w:sz="6" w:space="0" w:color="000000"/>
            </w:tcBorders>
            <w:shd w:val="clear" w:color="auto" w:fill="D9D9D9"/>
          </w:tcPr>
          <w:p>
            <w:pPr>
              <w:pStyle w:val="TableHeading"/>
            </w:pPr>
            <w:r>
              <w:t>Recommended Start Time</w:t>
            </w:r>
          </w:p>
        </w:tc>
        <w:tc>
          <w:tcPr>
            <w:tcW w:w="1268" w:type="pct"/>
            <w:tcBorders>
              <w:top w:val="single" w:sz="6" w:space="0" w:color="000000"/>
              <w:bottom w:val="single" w:sz="6" w:space="0" w:color="000000"/>
              <w:right w:val="single" w:sz="6" w:space="0" w:color="000000"/>
            </w:tcBorders>
            <w:shd w:val="clear" w:color="auto" w:fill="D9D9D9"/>
          </w:tcPr>
          <w:p>
            <w:pPr>
              <w:pStyle w:val="TableHeading"/>
            </w:pPr>
            <w:r>
              <w:t>Preparation</w:t>
            </w:r>
          </w:p>
        </w:tc>
        <w:tc>
          <w:tcPr>
            <w:tcW w:w="1184"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852" w:type="pct"/>
            <w:tcBorders>
              <w:top w:val="single" w:sz="6" w:space="0" w:color="000000"/>
              <w:bottom w:val="single" w:sz="6" w:space="0" w:color="000000"/>
              <w:right w:val="single" w:sz="6" w:space="0" w:color="000000"/>
            </w:tcBorders>
            <w:shd w:val="clear" w:color="auto" w:fill="D9D9D9"/>
          </w:tcPr>
          <w:p>
            <w:pPr>
              <w:pStyle w:val="TableHeading"/>
            </w:pPr>
            <w:r>
              <w:t>Check Result</w:t>
            </w:r>
          </w:p>
        </w:tc>
        <w:tc>
          <w:tcPr>
            <w:tcW w:w="894" w:type="pct"/>
            <w:tcBorders>
              <w:top w:val="single" w:sz="6" w:space="0" w:color="000000"/>
              <w:bottom w:val="single" w:sz="6" w:space="0" w:color="000000"/>
            </w:tcBorders>
            <w:shd w:val="clear" w:color="auto" w:fill="D9D9D9"/>
          </w:tcPr>
          <w:p>
            <w:pPr>
              <w:pStyle w:val="TableHeading"/>
            </w:pPr>
            <w:r>
              <w:t>Time Required</w:t>
            </w:r>
          </w:p>
        </w:tc>
      </w:tr>
      <w:tr>
        <w:tblPrEx>
          <w:tblW w:w="7938" w:type="dxa"/>
          <w:tblInd w:w="1814" w:type="dxa"/>
          <w:tblLayout w:type="fixed"/>
          <w:tblLook w:val="01E0"/>
        </w:tblPrEx>
        <w:trPr>
          <w:cantSplit w:val="0"/>
        </w:trPr>
        <w:tc>
          <w:tcPr>
            <w:tcW w:w="802" w:type="pct"/>
            <w:vMerge w:val="restart"/>
            <w:tcBorders>
              <w:top w:val="single" w:sz="6" w:space="0" w:color="000000"/>
              <w:bottom w:val="single" w:sz="6" w:space="0" w:color="000000"/>
              <w:right w:val="single" w:sz="6" w:space="0" w:color="000000"/>
            </w:tcBorders>
          </w:tcPr>
          <w:p>
            <w:pPr>
              <w:pStyle w:val="TableText"/>
            </w:pPr>
            <w:r>
              <w:t>One day before the upgrade with a DR system split</w:t>
            </w:r>
          </w:p>
        </w:tc>
        <w:tc>
          <w:tcPr>
            <w:tcW w:w="1268" w:type="pct"/>
            <w:tcBorders>
              <w:top w:val="single" w:sz="6" w:space="0" w:color="000000"/>
              <w:bottom w:val="single" w:sz="6" w:space="0" w:color="000000"/>
              <w:right w:val="single" w:sz="6" w:space="0" w:color="000000"/>
            </w:tcBorders>
          </w:tcPr>
          <w:p>
            <w:pPr>
              <w:pStyle w:val="TableText"/>
            </w:pPr>
            <w:hyperlink w:anchor="EN-US_TOPIC_0000001679203076" w:tooltip=" " w:history="1">
              <w:r>
                <w:rPr>
                  <w:rStyle w:val="Hyperlink"/>
                </w:rPr>
                <w:t>3.1 Collecting Information</w:t>
              </w:r>
            </w:hyperlink>
          </w:p>
        </w:tc>
        <w:tc>
          <w:tcPr>
            <w:tcW w:w="1184" w:type="pct"/>
            <w:tcBorders>
              <w:top w:val="single" w:sz="6" w:space="0" w:color="000000"/>
              <w:bottom w:val="single" w:sz="6" w:space="0" w:color="000000"/>
              <w:right w:val="single" w:sz="6" w:space="0" w:color="000000"/>
            </w:tcBorders>
          </w:tcPr>
          <w:p>
            <w:pPr>
              <w:pStyle w:val="TableText"/>
            </w:pPr>
            <w:r>
              <w:t>Collect the environment information required for the upgrade.</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tcBorders>
          </w:tcPr>
          <w:p>
            <w:pPr>
              <w:pStyle w:val="TableText"/>
            </w:pPr>
            <w:r>
              <w:t>10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79043256" w:tooltip=" " w:history="1">
              <w:r>
                <w:rPr>
                  <w:rStyle w:val="Hyperlink"/>
                </w:rPr>
                <w:t>3.4 Obtaining Required Upgrade Software and Tools</w:t>
              </w:r>
            </w:hyperlink>
          </w:p>
        </w:tc>
        <w:tc>
          <w:tcPr>
            <w:tcW w:w="1184" w:type="pct"/>
            <w:tcBorders>
              <w:top w:val="single" w:sz="6" w:space="0" w:color="000000"/>
              <w:bottom w:val="single" w:sz="6" w:space="0" w:color="000000"/>
              <w:right w:val="single" w:sz="6" w:space="0" w:color="000000"/>
            </w:tcBorders>
          </w:tcPr>
          <w:p>
            <w:pPr>
              <w:pStyle w:val="TableText"/>
            </w:pPr>
            <w:r>
              <w:t>Download tools and software packages.</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79203060" w:tooltip=" " w:history="1">
              <w:r>
                <w:rPr>
                  <w:rStyle w:val="Hyperlink"/>
                </w:rPr>
                <w:t>3.8 Logging In to the Upgrade Tool</w:t>
              </w:r>
            </w:hyperlink>
          </w:p>
        </w:tc>
        <w:tc>
          <w:tcPr>
            <w:tcW w:w="1184" w:type="pct"/>
            <w:tcBorders>
              <w:top w:val="single" w:sz="6" w:space="0" w:color="000000"/>
              <w:bottom w:val="single" w:sz="6" w:space="0" w:color="000000"/>
              <w:right w:val="single" w:sz="6" w:space="0" w:color="000000"/>
            </w:tcBorders>
          </w:tcPr>
          <w:p>
            <w:pPr>
              <w:pStyle w:val="TableText"/>
            </w:pPr>
            <w:r>
              <w:t>Log in to EasySuite of the online version.</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20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727042361" w:tooltip=" " w:history="1">
              <w:r>
                <w:rPr>
                  <w:rStyle w:val="Hyperlink"/>
                </w:rPr>
                <w:t>5 DR System Upgrade (Solution A with a DR System Split)</w:t>
              </w:r>
            </w:hyperlink>
          </w:p>
        </w:tc>
        <w:tc>
          <w:tcPr>
            <w:tcW w:w="1184" w:type="pct"/>
            <w:tcBorders>
              <w:top w:val="single" w:sz="6" w:space="0" w:color="000000"/>
              <w:bottom w:val="single" w:sz="6" w:space="0" w:color="000000"/>
              <w:right w:val="single" w:sz="6" w:space="0" w:color="000000"/>
            </w:tcBorders>
          </w:tcPr>
          <w:p>
            <w:pPr>
              <w:pStyle w:val="TableText"/>
            </w:pPr>
            <w:r>
              <w:t>Prepare for upgrading the secondary cluster using EasySuite.</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r>
        <w:tblPrEx>
          <w:tblW w:w="7938" w:type="dxa"/>
          <w:tblInd w:w="1814" w:type="dxa"/>
          <w:tblLayout w:type="fixed"/>
          <w:tblLook w:val="01E0"/>
        </w:tblPrEx>
        <w:trPr>
          <w:cantSplit w:val="0"/>
        </w:trPr>
        <w:tc>
          <w:tcPr>
            <w:tcW w:w="360" w:type="dxa"/>
            <w:vMerge/>
          </w:tcPr>
          <w:p>
            <w:pPr>
              <w:pStyle w:val="TableText"/>
            </w:pPr>
          </w:p>
        </w:tc>
        <w:tc>
          <w:tcPr>
            <w:tcW w:w="1268" w:type="pct"/>
            <w:tcBorders>
              <w:top w:val="single" w:sz="6" w:space="0" w:color="000000"/>
              <w:bottom w:val="single" w:sz="6" w:space="0" w:color="000000"/>
              <w:right w:val="single" w:sz="6" w:space="0" w:color="000000"/>
            </w:tcBorders>
          </w:tcPr>
          <w:p>
            <w:pPr>
              <w:pStyle w:val="TableText"/>
            </w:pPr>
            <w:hyperlink w:anchor="EN-US_TOPIC_0000001679043284" w:tooltip=" " w:history="1">
              <w:r>
                <w:rPr>
                  <w:rStyle w:val="Hyperlink"/>
                </w:rPr>
                <w:t>6 DR System Upgrade (Solution B with a DR System Split)</w:t>
              </w:r>
            </w:hyperlink>
          </w:p>
        </w:tc>
        <w:tc>
          <w:tcPr>
            <w:tcW w:w="1184" w:type="pct"/>
            <w:tcBorders>
              <w:top w:val="single" w:sz="6" w:space="0" w:color="000000"/>
              <w:bottom w:val="single" w:sz="6" w:space="0" w:color="000000"/>
              <w:right w:val="single" w:sz="6" w:space="0" w:color="000000"/>
            </w:tcBorders>
          </w:tcPr>
          <w:p>
            <w:pPr>
              <w:pStyle w:val="TableText"/>
            </w:pPr>
            <w:r>
              <w:t>Prepare for upgrading the primary cluster using EasySuite.</w:t>
            </w:r>
          </w:p>
        </w:tc>
        <w:tc>
          <w:tcPr>
            <w:tcW w:w="852" w:type="pct"/>
            <w:tcBorders>
              <w:top w:val="single" w:sz="6" w:space="0" w:color="000000"/>
              <w:bottom w:val="single" w:sz="6" w:space="0" w:color="000000"/>
              <w:right w:val="single" w:sz="6" w:space="0" w:color="000000"/>
            </w:tcBorders>
          </w:tcPr>
          <w:p>
            <w:pPr>
              <w:pStyle w:val="TableText"/>
            </w:pPr>
          </w:p>
        </w:tc>
        <w:tc>
          <w:tcPr>
            <w:tcW w:w="894" w:type="pct"/>
            <w:tcBorders>
              <w:top w:val="single" w:sz="6" w:space="0" w:color="000000"/>
              <w:bottom w:val="single" w:sz="6" w:space="0" w:color="000000"/>
              <w:right w:val="single" w:sz="6" w:space="0" w:color="000000"/>
            </w:tcBorders>
          </w:tcPr>
          <w:p>
            <w:pPr>
              <w:pStyle w:val="TableText"/>
            </w:pPr>
            <w:r>
              <w:t>60 minutes</w:t>
            </w:r>
          </w:p>
        </w:tc>
      </w:tr>
    </w:tbl>
    <w:p/>
    <w:p>
      <w:hyperlink w:anchor="EN-US_TOPIC_0000001679203076" w:tooltip=" " w:history="1">
        <w:r>
          <w:rPr>
            <w:rStyle w:val="Hyperlink"/>
          </w:rPr>
          <w:t>3.1  Collecting Information</w:t>
        </w:r>
      </w:hyperlink>
    </w:p>
    <w:p>
      <w:hyperlink w:anchor="EN-US_TOPIC_0000001907247377" w:tooltip=" " w:history="1">
        <w:r>
          <w:rPr>
            <w:rStyle w:val="Hyperlink"/>
          </w:rPr>
          <w:t>3.2  Pre-upgrade Operations</w:t>
        </w:r>
      </w:hyperlink>
    </w:p>
    <w:p>
      <w:hyperlink w:anchor="EN-US_TOPIC_0000001727042409" w:tooltip=" " w:history="1">
        <w:r>
          <w:rPr>
            <w:rStyle w:val="Hyperlink"/>
          </w:rPr>
          <w:t>3.3  (Optional) Upgrading FusionCompute</w:t>
        </w:r>
      </w:hyperlink>
    </w:p>
    <w:p>
      <w:hyperlink w:anchor="EN-US_TOPIC_0000001679043256" w:tooltip=" " w:history="1">
        <w:r>
          <w:rPr>
            <w:rStyle w:val="Hyperlink"/>
          </w:rPr>
          <w:t>3.4  Obtaining Required Upgrade Software and Tools</w:t>
        </w:r>
      </w:hyperlink>
    </w:p>
    <w:p>
      <w:hyperlink w:anchor="EN-US_TOPIC_0000001727202241" w:tooltip=" " w:history="1">
        <w:r>
          <w:rPr>
            <w:rStyle w:val="Hyperlink"/>
          </w:rPr>
          <w:t>3.5  Checking Port Changes</w:t>
        </w:r>
      </w:hyperlink>
    </w:p>
    <w:p>
      <w:hyperlink w:anchor="EN-US_TOPIC_0000001679043280" w:tooltip=" " w:history="1">
        <w:r>
          <w:rPr>
            <w:rStyle w:val="Hyperlink"/>
          </w:rPr>
          <w:t>3.6  (Optional) Checking Whether Automatic DR Switchover Is Configured</w:t>
        </w:r>
      </w:hyperlink>
    </w:p>
    <w:p>
      <w:hyperlink w:anchor="EN-US_TOPIC_0000001679043252" w:tooltip=" " w:history="1">
        <w:r>
          <w:rPr>
            <w:rStyle w:val="Hyperlink"/>
          </w:rPr>
          <w:t>3.7  (Optional) Deleting the DR System</w:t>
        </w:r>
      </w:hyperlink>
    </w:p>
    <w:p>
      <w:hyperlink w:anchor="EN-US_TOPIC_0000001679203060" w:tooltip=" " w:history="1">
        <w:r>
          <w:rPr>
            <w:rStyle w:val="Hyperlink"/>
          </w:rPr>
          <w:t>3.8  Logging In to the Upgrade Tool</w:t>
        </w:r>
      </w:hyperlink>
    </w:p>
    <w:p>
      <w:hyperlink w:anchor="EN-US_TOPIC_0000001727042421" w:tooltip=" " w:history="1">
        <w:r>
          <w:rPr>
            <w:rStyle w:val="Hyperlink"/>
          </w:rPr>
          <w:t>3.9  Uploading Software Packages</w:t>
        </w:r>
      </w:hyperlink>
    </w:p>
    <w:bookmarkStart w:id="20" w:name="EN-US_TOPIC_0000001679203076"/>
    <w:bookmarkEnd w:id="20"/>
    <w:p>
      <w:pPr>
        <w:pStyle w:val="Heading2"/>
        <w:numPr>
          <w:numId w:val="80"/>
        </w:numPr>
      </w:pPr>
      <w:bookmarkStart w:id="21" w:name="_Toc256000012"/>
      <w:r>
        <w:t>Collecting Information</w:t>
      </w:r>
      <w:bookmarkEnd w:id="21"/>
    </w:p>
    <w:p>
      <w:pPr>
        <w:pStyle w:val="BlockLabel"/>
      </w:pPr>
      <w:r>
        <w:t>Obtaining IP Addresses and Passwords</w:t>
      </w:r>
    </w:p>
    <w:p>
      <w:r>
        <w:t>To ensure successful upgrade, collect the information listed in the following table before the upgrade.</w:t>
      </w:r>
    </w:p>
    <w:tbl>
      <w:tblPr>
        <w:tblStyle w:val="Table"/>
        <w:tblW w:w="7938" w:type="dxa"/>
        <w:tblInd w:w="1814" w:type="dxa"/>
        <w:tblLayout w:type="fixed"/>
        <w:tblLook w:val="01E0"/>
      </w:tblPr>
      <w:tblGrid>
        <w:gridCol w:w="3329"/>
        <w:gridCol w:w="1667"/>
        <w:gridCol w:w="2942"/>
      </w:tblGrid>
      <w:tr>
        <w:tblPrEx>
          <w:tblW w:w="7938" w:type="dxa"/>
          <w:tblInd w:w="1814" w:type="dxa"/>
          <w:tblLayout w:type="fixed"/>
          <w:tblLook w:val="01E0"/>
        </w:tblPrEx>
        <w:trPr>
          <w:cantSplit w:val="0"/>
          <w:tblHeader/>
        </w:trPr>
        <w:tc>
          <w:tcPr>
            <w:tcW w:w="2097" w:type="pct"/>
            <w:tcBorders>
              <w:top w:val="single" w:sz="6" w:space="0" w:color="000000"/>
              <w:bottom w:val="single" w:sz="6" w:space="0" w:color="000000"/>
              <w:right w:val="single" w:sz="6" w:space="0" w:color="000000"/>
            </w:tcBorders>
            <w:shd w:val="clear" w:color="auto" w:fill="D9D9D9"/>
          </w:tcPr>
          <w:p>
            <w:pPr>
              <w:pStyle w:val="TableHeading"/>
            </w:pPr>
            <w:r>
              <w:t>Item</w:t>
            </w:r>
          </w:p>
        </w:tc>
        <w:tc>
          <w:tcPr>
            <w:tcW w:w="1050" w:type="pct"/>
            <w:tcBorders>
              <w:top w:val="single" w:sz="6" w:space="0" w:color="000000"/>
              <w:bottom w:val="single" w:sz="6" w:space="0" w:color="000000"/>
              <w:right w:val="single" w:sz="6" w:space="0" w:color="000000"/>
            </w:tcBorders>
            <w:shd w:val="clear" w:color="auto" w:fill="D9D9D9"/>
          </w:tcPr>
          <w:p>
            <w:pPr>
              <w:pStyle w:val="TableHeading"/>
            </w:pPr>
            <w:r>
              <w:t>Actual Value</w:t>
            </w:r>
          </w:p>
        </w:tc>
        <w:tc>
          <w:tcPr>
            <w:tcW w:w="1854"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management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iMaster NCE-Campus service plane and password of the </w:t>
            </w:r>
            <w:r>
              <w:rPr>
                <w:b/>
              </w:rPr>
              <w:t xml:space="preserve">admin </w:t>
            </w:r>
            <w:r>
              <w:t>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IP addresses of all iMaster NCE-Campus nodes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for the </w:t>
            </w:r>
            <w:r>
              <w:rPr>
                <w:b/>
              </w:rPr>
              <w:t>root</w:t>
            </w:r>
            <w:r>
              <w:t xml:space="preserve">, </w:t>
            </w:r>
            <w:r>
              <w:rPr>
                <w:b/>
              </w:rPr>
              <w:t>ossadm</w:t>
            </w:r>
            <w:r>
              <w:t xml:space="preserve">, </w:t>
            </w:r>
            <w:r>
              <w:rPr>
                <w:b/>
              </w:rPr>
              <w:t>sopuser</w:t>
            </w:r>
            <w:r>
              <w:t xml:space="preserve">, and </w:t>
            </w:r>
            <w:r>
              <w:rPr>
                <w:b/>
              </w:rPr>
              <w:t>ftpuser</w:t>
            </w:r>
            <w:r>
              <w:t xml:space="preserve"> OS users on the iMaster NCE-Campus management node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of an OS user, reset the password according to </w:t>
            </w:r>
            <w:hyperlink w:anchor="EN-US_TOPIC_0000001727202361" w:tooltip=" " w:history="1">
              <w:r>
                <w:rPr>
                  <w:rStyle w:val="Hyperlink"/>
                </w:rPr>
                <w:t>10.15 How Do I Reset the Passwords of OS Users ossadm, sopuser, and ftpuser?</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Preset username and password for logging in to EasySuite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the password,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V100R023C00 &amp; iMaster NCE-Campus V300R023C00 Product Documentation</w:t>
            </w: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of the </w:t>
            </w:r>
            <w:r>
              <w:rPr>
                <w:b/>
              </w:rPr>
              <w:t>root</w:t>
            </w:r>
            <w:r>
              <w:t xml:space="preserve"> and </w:t>
            </w:r>
            <w:r>
              <w:rPr>
                <w:b/>
              </w:rPr>
              <w:t>omm</w:t>
            </w:r>
            <w:r>
              <w:t xml:space="preserve"> users for logging in to FusionInsight nodes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IP address of the FusionInsight management plane and password of the </w:t>
            </w:r>
            <w:r>
              <w:rPr>
                <w:b/>
              </w:rPr>
              <w:t>admin</w:t>
            </w:r>
            <w:r>
              <w:t xml:space="preserve"> user</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 xml:space="preserve">Passwords for the </w:t>
            </w:r>
            <w:r>
              <w:rPr>
                <w:b/>
              </w:rPr>
              <w:t>sopuser</w:t>
            </w:r>
            <w:r>
              <w:t xml:space="preserve">, </w:t>
            </w:r>
            <w:r>
              <w:rPr>
                <w:b/>
              </w:rPr>
              <w:t>ossadm</w:t>
            </w:r>
            <w:r>
              <w:t xml:space="preserve">, and </w:t>
            </w:r>
            <w:r>
              <w:rPr>
                <w:b/>
              </w:rPr>
              <w:t>root</w:t>
            </w:r>
            <w:r>
              <w:t xml:space="preserve"> users for logging in to the arbitration node at the third-party site</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 xml:space="preserve">If you forget a user password of the arbitration node at the third-party site, reset the password according to </w:t>
            </w:r>
            <w:hyperlink w:anchor="EN-US_TOPIC_0000001727042433" w:tooltip=" " w:history="1">
              <w:r>
                <w:rPr>
                  <w:rStyle w:val="Hyperlink"/>
                </w:rPr>
                <w:t>10.16 How Do I Reset the Passwords for the ossadm and sopuser Users of the Arbitration Node at the Third-Party Site?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Port</w:t>
            </w:r>
          </w:p>
        </w:tc>
        <w:tc>
          <w:tcPr>
            <w:tcW w:w="1050" w:type="pct"/>
            <w:tcBorders>
              <w:top w:val="single" w:sz="6" w:space="0" w:color="000000"/>
              <w:bottom w:val="single" w:sz="6" w:space="0" w:color="000000"/>
              <w:right w:val="single" w:sz="6" w:space="0" w:color="000000"/>
            </w:tcBorders>
          </w:tcPr>
          <w:p>
            <w:pPr>
              <w:pStyle w:val="TableText"/>
            </w:pPr>
            <w:r>
              <w:t>19090: port used by users to log in to EasySuite</w:t>
            </w:r>
          </w:p>
        </w:tc>
        <w:tc>
          <w:tcPr>
            <w:tcW w:w="1854" w:type="pct"/>
            <w:tcBorders>
              <w:top w:val="single" w:sz="6" w:space="0" w:color="000000"/>
              <w:bottom w:val="single" w:sz="6" w:space="0" w:color="000000"/>
            </w:tcBorders>
          </w:tcPr>
          <w:p>
            <w:pPr>
              <w:pStyle w:val="TableText"/>
            </w:pPr>
            <w:r>
              <w:t xml:space="preserve">To use the specified port for communication, you need to enable the network port between the PC and the OMP_01 node. For details about how to check the IP address of the OMP_01 node, see </w:t>
            </w:r>
            <w:hyperlink w:anchor="EN-US_TOPIC_0000001727042365" w:tooltip=" " w:history="1">
              <w:r>
                <w:rPr>
                  <w:rStyle w:val="Hyperlink"/>
                </w:rPr>
                <w:t>10.2 How Can I Find an OMP Node of the Management Plane?</w:t>
              </w:r>
            </w:hyperlink>
            <w:r>
              <w:t>.</w:t>
            </w:r>
          </w:p>
        </w:tc>
      </w:tr>
      <w:tr>
        <w:tblPrEx>
          <w:tblW w:w="7938" w:type="dxa"/>
          <w:tblInd w:w="1814" w:type="dxa"/>
          <w:tblLayout w:type="fixed"/>
          <w:tblLook w:val="01E0"/>
        </w:tblPrEx>
        <w:trPr>
          <w:cantSplit w:val="0"/>
        </w:trPr>
        <w:tc>
          <w:tcPr>
            <w:tcW w:w="2097" w:type="pct"/>
            <w:tcBorders>
              <w:top w:val="single" w:sz="6" w:space="0" w:color="000000"/>
              <w:bottom w:val="single" w:sz="6" w:space="0" w:color="000000"/>
              <w:right w:val="single" w:sz="6" w:space="0" w:color="000000"/>
            </w:tcBorders>
          </w:tcPr>
          <w:p>
            <w:pPr>
              <w:pStyle w:val="TableText"/>
            </w:pPr>
            <w:r>
              <w:t>Supported web browsers</w:t>
            </w:r>
          </w:p>
        </w:tc>
        <w:tc>
          <w:tcPr>
            <w:tcW w:w="1050" w:type="pct"/>
            <w:tcBorders>
              <w:top w:val="single" w:sz="6" w:space="0" w:color="000000"/>
              <w:bottom w:val="single" w:sz="6" w:space="0" w:color="000000"/>
              <w:right w:val="single" w:sz="6" w:space="0" w:color="000000"/>
            </w:tcBorders>
          </w:tcPr>
          <w:p>
            <w:pPr>
              <w:pStyle w:val="TableText"/>
            </w:pPr>
            <w:r>
              <w:t>-</w:t>
            </w:r>
          </w:p>
        </w:tc>
        <w:tc>
          <w:tcPr>
            <w:tcW w:w="1854" w:type="pct"/>
            <w:tcBorders>
              <w:top w:val="single" w:sz="6" w:space="0" w:color="000000"/>
              <w:bottom w:val="single" w:sz="6" w:space="0" w:color="000000"/>
            </w:tcBorders>
          </w:tcPr>
          <w:p>
            <w:pPr>
              <w:pStyle w:val="TableText"/>
            </w:pPr>
            <w:r>
              <w:t>Web browsers:</w:t>
            </w:r>
          </w:p>
          <w:p>
            <w:pPr>
              <w:pStyle w:val="ItemListinTable"/>
            </w:pPr>
            <w:r>
              <w:t>Google Chrome 94 or later</w:t>
            </w:r>
          </w:p>
          <w:p>
            <w:pPr>
              <w:pStyle w:val="ItemListinTable"/>
            </w:pPr>
            <w:r>
              <w:t>Firefox 80 or later</w:t>
            </w:r>
          </w:p>
          <w:p>
            <w:pPr>
              <w:pStyle w:val="ItemListinTable"/>
            </w:pPr>
            <w:r>
              <w:t>Microsoft Edge 94 or later (64-bit)</w:t>
            </w:r>
          </w:p>
        </w:tc>
      </w:tr>
    </w:tbl>
    <w:p/>
    <w:bookmarkStart w:id="22" w:name="EN-US_TOPIC_0000001907247377"/>
    <w:bookmarkEnd w:id="22"/>
    <w:p>
      <w:pPr>
        <w:pStyle w:val="Heading2"/>
      </w:pPr>
      <w:bookmarkStart w:id="23" w:name="_Toc256000013"/>
      <w:r>
        <w:t>Pre-upgrade Operations</w:t>
      </w:r>
      <w:bookmarkEnd w:id="23"/>
    </w:p>
    <w:p>
      <w:pPr>
        <w:pStyle w:val="NotesHeading"/>
        <w:rPr>
          <w:rFonts w:hint="eastAsia"/>
        </w:rPr>
      </w:pPr>
      <w:r>
        <w:rPr>
          <w:rFonts w:hint="eastAsia"/>
          <w:color w:val="339966"/>
        </w:rPr>
        <w:pict>
          <v:shape id="_x0000_i1036" type="#_x0000_t75" style="width:54.08pt;height:19pt">
            <v:imagedata r:id="rId27" o:title="note"/>
          </v:shape>
        </w:pict>
      </w:r>
    </w:p>
    <w:p>
      <w:pPr>
        <w:pStyle w:val="NotesText"/>
      </w:pPr>
      <w:r>
        <w:t>Perform operations in this section only in the primary cluster if you use the one-click DR system upgrade solution, and in both primary and secondary clusters if you use upgrade solution A or B with a DR system split.</w:t>
      </w:r>
    </w:p>
    <w:p>
      <w:pPr>
        <w:pStyle w:val="Step"/>
        <w:numPr>
          <w:numId w:val="165"/>
        </w:numPr>
      </w:pPr>
      <w:r>
        <w:t xml:space="preserve">Log in to each node as the </w:t>
      </w:r>
      <w:r>
        <w:rPr>
          <w:b/>
        </w:rPr>
        <w:t>sopuser</w:t>
      </w:r>
      <w:r>
        <w:t xml:space="preserve"> user and run the following command:</w:t>
      </w:r>
    </w:p>
    <w:p>
      <w:pPr>
        <w:pStyle w:val="TerminalDisplay"/>
      </w:pPr>
      <w:r>
        <w:t xml:space="preserve"># su - root </w:t>
        <w:br/>
        <w:t xml:space="preserve">Password: </w:t>
      </w:r>
      <w:r>
        <w:rPr>
          <w:i/>
        </w:rPr>
        <w:t xml:space="preserve">Password of the </w:t>
      </w:r>
      <w:r>
        <w:rPr>
          <w:b/>
          <w:i/>
        </w:rPr>
        <w:t>root</w:t>
      </w:r>
      <w:r>
        <w:rPr>
          <w:i/>
        </w:rPr>
        <w:t xml:space="preserve"> user</w:t>
      </w:r>
    </w:p>
    <w:p>
      <w:pPr>
        <w:pStyle w:val="Step"/>
      </w:pPr>
      <w:r>
        <w:t>Run the following commands:</w:t>
      </w:r>
    </w:p>
    <w:p>
      <w:pPr>
        <w:pStyle w:val="TerminalDisplay"/>
      </w:pPr>
      <w:r>
        <w:t xml:space="preserve"># rm -f /opt/oss/log/NCECAMPUS/PortalServerService/log/memory* </w:t>
        <w:br/>
        <w:t xml:space="preserve"># rm -f /opt/oss/log/NCECAMPUS/RadiusServerService/log/memory* </w:t>
        <w:br/>
        <w:t># rm -f /opt/oss/log/NCECAMPUS/CampusAccountService/log/memory*</w:t>
      </w:r>
    </w:p>
    <w:p>
      <w:pPr>
        <w:pStyle w:val="End"/>
      </w:pPr>
      <w:r>
        <w:t>----End</w:t>
      </w:r>
    </w:p>
    <w:bookmarkStart w:id="24" w:name="EN-US_TOPIC_0000001727042409"/>
    <w:bookmarkEnd w:id="24"/>
    <w:p>
      <w:pPr>
        <w:pStyle w:val="Heading2"/>
      </w:pPr>
      <w:bookmarkStart w:id="25" w:name="_Toc256000014"/>
      <w:r>
        <w:t>(Optional) Upgrading FusionCompute</w:t>
      </w:r>
      <w:bookmarkEnd w:id="25"/>
    </w:p>
    <w:p/>
    <w:p>
      <w:pPr>
        <w:pStyle w:val="CAUTIONHeading"/>
        <w:rPr>
          <w:rFonts w:hint="eastAsia"/>
        </w:rPr>
      </w:pPr>
      <w:r>
        <w:rPr>
          <w:rFonts w:hint="eastAsia"/>
        </w:rPr>
        <w:pict>
          <v:shape id="_x0000_i1037" type="#_x0000_t75" style="width:74.5pt;height:19pt">
            <v:imagedata r:id="rId41" o:title="Notice"/>
          </v:shape>
        </w:pict>
      </w:r>
    </w:p>
    <w:p>
      <w:pPr>
        <w:pStyle w:val="CAUTIONText"/>
      </w:pPr>
      <w:r>
        <w:t xml:space="preserve">In the address box of a browser, enter </w:t>
      </w:r>
      <w:r>
        <w:rPr>
          <w:b/>
        </w:rPr>
        <w:t>https://</w:t>
      </w:r>
      <w:r>
        <w:rPr>
          <w:i/>
        </w:rPr>
        <w:t>VRM floating IP address</w:t>
      </w:r>
      <w:r>
        <w:rPr>
          <w:b/>
        </w:rPr>
        <w:t>:8443</w:t>
      </w:r>
      <w:r>
        <w:t xml:space="preserve">, enter the administrator's username and password, click </w:t>
      </w:r>
      <w:r>
        <w:rPr>
          <w:b/>
        </w:rPr>
        <w:t>Log In</w:t>
      </w:r>
      <w:r>
        <w:t xml:space="preserve">, and choose </w:t>
      </w:r>
      <w:r>
        <w:rPr>
          <w:b/>
        </w:rPr>
        <w:t>Help</w:t>
      </w:r>
      <w:r>
        <w:t xml:space="preserve"> &gt; </w:t>
      </w:r>
      <w:r>
        <w:rPr>
          <w:b/>
        </w:rPr>
        <w:t>About</w:t>
      </w:r>
      <w:r>
        <w:t xml:space="preserve"> to check the FusionCompute version. If the version is FusionCompute 8.5.0 or later, skip this section. If the version is FusionCompute 8.2.0, upgrade it to FusionCompute 8.5.0 and then upgrade the controller.</w:t>
      </w:r>
    </w:p>
    <w:p>
      <w:r>
        <w:t xml:space="preserve">For a distributed cluster, upgrade FusionCompute to 8.5.0. For details, see the </w:t>
      </w:r>
      <w:hyperlink r:id="rId42" w:tooltip=" " w:history="1">
        <w:r>
          <w:rPr>
            <w:rStyle w:val="Hyperlink"/>
            <w:i/>
          </w:rPr>
          <w:t>iMaster NCE-Campus FusionCompute 8.5.0 Upgrade Guide</w:t>
        </w:r>
      </w:hyperlink>
      <w:r>
        <w:t xml:space="preserve"> (for enterprise users) or </w:t>
      </w:r>
      <w:hyperlink r:id="rId43" w:tooltip=" " w:history="1">
        <w:r>
          <w:rPr>
            <w:rStyle w:val="Hyperlink"/>
            <w:i/>
          </w:rPr>
          <w:t>iMaster NCE-Campus FusionCompute 8.5.0 Upgrade Guide</w:t>
        </w:r>
      </w:hyperlink>
      <w:r>
        <w:t xml:space="preserve"> (for carrier users).</w:t>
      </w:r>
    </w:p>
    <w:bookmarkStart w:id="26" w:name="EN-US_TOPIC_0000001679043256"/>
    <w:bookmarkEnd w:id="26"/>
    <w:p>
      <w:pPr>
        <w:pStyle w:val="Heading2"/>
      </w:pPr>
      <w:bookmarkStart w:id="27" w:name="_Toc256000015"/>
      <w:r>
        <w:t>Obtaining Required Upgrade Software and Tools</w:t>
      </w:r>
      <w:bookmarkEnd w:id="27"/>
    </w:p>
    <w:p>
      <w:pPr>
        <w:pStyle w:val="NotesHeading"/>
        <w:rPr>
          <w:rFonts w:hint="eastAsia"/>
        </w:rPr>
      </w:pPr>
      <w:r>
        <w:rPr>
          <w:rFonts w:hint="eastAsia"/>
          <w:color w:val="339966"/>
        </w:rPr>
        <w:pict>
          <v:shape id="_x0000_i1038" type="#_x0000_t75" style="width:54.08pt;height:19pt">
            <v:imagedata r:id="rId27" o:title="note"/>
          </v:shape>
        </w:pict>
      </w:r>
    </w:p>
    <w:p>
      <w:pPr>
        <w:pStyle w:val="NotesTextList"/>
      </w:pPr>
      <w:r>
        <w:rPr>
          <w:b/>
        </w:rPr>
        <w:t>Place all the software packages required for the upgrade in the same folder.</w:t>
      </w:r>
    </w:p>
    <w:p>
      <w:pPr>
        <w:pStyle w:val="NotesTextList"/>
      </w:pPr>
      <w:r>
        <w:rPr>
          <w:b/>
        </w:rPr>
        <w:t>Software package download information is available on EasyGet two days after software packages are released.</w:t>
      </w:r>
    </w:p>
    <w:bookmarkStart w:id="28" w:name="EN-US_TOPIC_0000001679043328"/>
    <w:bookmarkEnd w:id="28"/>
    <w:p>
      <w:pPr>
        <w:pStyle w:val="Heading3"/>
        <w:numPr>
          <w:numId w:val="84"/>
        </w:numPr>
      </w:pPr>
      <w:bookmarkStart w:id="29" w:name="_Toc256000016"/>
      <w:r>
        <w:t>(Recommended) Downloading Software Packages Using EasyGet</w:t>
      </w:r>
      <w:bookmarkEnd w:id="29"/>
    </w:p>
    <w:p>
      <w:pPr>
        <w:pStyle w:val="Step"/>
        <w:numPr>
          <w:numId w:val="166"/>
        </w:numPr>
      </w:pPr>
      <w:r>
        <w:t xml:space="preserve">Log in to EasyGet at </w:t>
      </w:r>
      <w:hyperlink r:id="rId44" w:tooltip=" " w:history="1">
        <w:r>
          <w:rPr>
            <w:rStyle w:val="Hyperlink"/>
          </w:rPr>
          <w:t>https://info.support.huawei.com/comdev/easyget/#/software-package</w:t>
        </w:r>
      </w:hyperlink>
      <w:r>
        <w:t xml:space="preserve"> using a Huawei engineer account.</w:t>
      </w:r>
    </w:p>
    <w:p>
      <w:pPr>
        <w:pStyle w:val="Step"/>
      </w:pPr>
      <w:r>
        <w:t xml:space="preserve">Set parameters in the </w:t>
      </w:r>
      <w:r>
        <w:rPr>
          <w:b/>
        </w:rPr>
        <w:t>Solution</w:t>
      </w:r>
      <w:r>
        <w:t xml:space="preserve"> area and click </w:t>
      </w:r>
      <w:r>
        <w:rPr>
          <w:b/>
        </w:rPr>
        <w:t>OK</w:t>
      </w:r>
      <w:r>
        <w:t xml:space="preserve"> to view the software packages required by the current solution.</w:t>
      </w:r>
    </w:p>
    <w:p>
      <w:r>
        <w:t>Select a user type based on your site type.</w:t>
      </w:r>
    </w:p>
    <w:p>
      <w:r>
        <w:pict>
          <v:shape id="_x0000_i1039" type="#_x0000_t75" style="width:393.75pt;height:278.32pt">
            <v:imagedata r:id="rId45" o:title=""/>
          </v:shape>
        </w:pict>
      </w:r>
    </w:p>
    <w:p>
      <w:pPr>
        <w:pStyle w:val="Step"/>
      </w:pPr>
      <w:r>
        <w:t>Apply for software packages.</w:t>
      </w:r>
    </w:p>
    <w:p>
      <w:pPr>
        <w:pStyle w:val="NotesHeading"/>
        <w:rPr>
          <w:rFonts w:hint="eastAsia"/>
        </w:rPr>
      </w:pPr>
      <w:r>
        <w:rPr>
          <w:rFonts w:hint="eastAsia"/>
          <w:color w:val="339966"/>
        </w:rPr>
        <w:pict>
          <v:shape id="_x0000_i1040" type="#_x0000_t75" style="width:54.08pt;height:19pt">
            <v:imagedata r:id="rId27" o:title="note"/>
          </v:shape>
        </w:pict>
      </w:r>
    </w:p>
    <w:p>
      <w:pPr>
        <w:pStyle w:val="NotesTextList"/>
      </w:pPr>
      <w:r>
        <w:t xml:space="preserve">Apply for and download the </w:t>
      </w:r>
      <w:r>
        <w:rPr>
          <w:b/>
        </w:rPr>
        <w:t>iMasterNCE-Campus_V300R023C00_SecoManager_linux-x86-64.7z</w:t>
      </w:r>
      <w:r>
        <w:t xml:space="preserve"> software package if the SecoManager has been installed. For details about how to check whether the SecoManager has been installed, see </w:t>
      </w:r>
      <w:hyperlink w:anchor="EN-US_TOPIC_0000001727202357" w:tooltip=" " w:history="1">
        <w:r>
          <w:rPr>
            <w:rStyle w:val="Hyperlink"/>
          </w:rPr>
          <w:t>10.3 How Do I Check Whether the SecoManager Is Installed?</w:t>
        </w:r>
      </w:hyperlink>
      <w:r>
        <w:t>.</w:t>
      </w:r>
    </w:p>
    <w:p>
      <w:pPr>
        <w:pStyle w:val="NotesTextList"/>
      </w:pPr>
      <w:r>
        <w:t xml:space="preserve">Apply for and download the </w:t>
      </w:r>
      <w:r>
        <w:rPr>
          <w:b/>
        </w:rPr>
        <w:t>iMasterNCE-Campus_V300R023C00_NMAP-Plugin_linux-***.7z</w:t>
      </w:r>
      <w:r>
        <w:t xml:space="preserve"> software package if the Nmap feature has been installed. For details about how to check whether the Nmap feature has been installed, see </w:t>
      </w:r>
      <w:hyperlink w:anchor="EN-US_TOPIC_0000001679043288" w:tooltip=" " w:history="1">
        <w:r>
          <w:rPr>
            <w:rStyle w:val="Hyperlink"/>
          </w:rPr>
          <w:t>10.6 How Do I Check Whether the Nmap Feature Has Been Installed?</w:t>
        </w:r>
      </w:hyperlink>
      <w:r>
        <w:t>.</w:t>
      </w:r>
    </w:p>
    <w:p>
      <w:pPr>
        <w:pStyle w:val="NotesTextList"/>
      </w:pPr>
      <w:r>
        <w:t xml:space="preserve">Apply for and download the </w:t>
      </w:r>
      <w:r>
        <w:rPr>
          <w:b/>
        </w:rPr>
        <w:t>iMasterNCE-Campus_V300R023C00_AAMonitor_linux-***.zip</w:t>
      </w:r>
      <w:r>
        <w:t xml:space="preserve"> software package if DR arbitration needs to be installed.</w:t>
      </w:r>
    </w:p>
    <w:p>
      <w:pPr>
        <w:pStyle w:val="NotesTextList"/>
      </w:pPr>
      <w:r>
        <w:t xml:space="preserve">Apply for and download the </w:t>
      </w:r>
      <w:r>
        <w:rPr>
          <w:b/>
        </w:rPr>
        <w:t>AppAnalysis-Plugin_V300R023C00_linux-***.zip</w:t>
      </w:r>
      <w:r>
        <w:t xml:space="preserve"> software package if the source IP address patch has been installed. For details about how to check whether the source IP address patch has been installed, see </w:t>
      </w:r>
      <w:hyperlink w:anchor="EN-US_TOPIC_0000001727042393" w:tooltip=" " w:history="1">
        <w:r>
          <w:rPr>
            <w:rStyle w:val="Hyperlink"/>
          </w:rPr>
          <w:t>10.4 How Do I Check Whether the Source IP Address Feature Patch Has Been Installed?</w:t>
        </w:r>
      </w:hyperlink>
      <w:r>
        <w:t>.</w:t>
      </w:r>
    </w:p>
    <w:p>
      <w:pPr>
        <w:pStyle w:val="NotesTextList"/>
      </w:pPr>
      <w:r>
        <w:t xml:space="preserve">Apply for and download the </w:t>
      </w:r>
      <w:r>
        <w:rPr>
          <w:b/>
        </w:rPr>
        <w:t>WIFIAudit_V300R023C00_linux-x86-64.zip</w:t>
      </w:r>
      <w:r>
        <w:t xml:space="preserve"> software package if the wireless non-operating plug-in has been installed. For details about how to check whether the wireless non-operating plug-in has been installed, see </w:t>
      </w:r>
      <w:hyperlink w:anchor="EN-US_TOPIC_0000001727042385" w:tooltip=" " w:history="1">
        <w:r>
          <w:rPr>
            <w:rStyle w:val="Hyperlink"/>
          </w:rPr>
          <w:t>10.5 How Do I Check Whether a Wireless Non-operating Plug-in Has Been Installed?</w:t>
        </w:r>
      </w:hyperlink>
      <w:r>
        <w:t>.</w:t>
      </w:r>
    </w:p>
    <w:p>
      <w:r>
        <w:t>Apply for mandatory software packages. You can apply for optional software packages based on the site requirements.</w:t>
      </w:r>
    </w:p>
    <w:p>
      <w:pPr>
        <w:pStyle w:val="ItemList"/>
      </w:pPr>
      <w:r>
        <w:t xml:space="preserve">For carrier users, click </w:t>
      </w:r>
      <w:r>
        <w:rPr>
          <w:b/>
        </w:rPr>
        <w:t>Apply</w:t>
      </w:r>
      <w:r>
        <w:t xml:space="preserve"> to apply for all required software packages.</w:t>
      </w:r>
    </w:p>
    <w:p>
      <w:pPr>
        <w:pStyle w:val="ItemList"/>
      </w:pPr>
      <w:r>
        <w:t>For enterprise users, apply for the required software packages by product.</w:t>
      </w:r>
    </w:p>
    <w:p>
      <w:pPr>
        <w:pStyle w:val="Step"/>
      </w:pPr>
      <w:r>
        <w:t xml:space="preserve">After the software package application is approved, select the software packages to be downloaded on the EasyGet page and click </w:t>
      </w:r>
      <w:r>
        <w:rPr>
          <w:b/>
        </w:rPr>
        <w:t>Download</w:t>
      </w:r>
      <w:r>
        <w:t>. The following dialog box is displayed. Use ICS Lite to download the software packages as prompted.</w:t>
      </w:r>
    </w:p>
    <w:p>
      <w:pPr>
        <w:pStyle w:val="NotesHeading"/>
        <w:rPr>
          <w:rFonts w:hint="eastAsia"/>
        </w:rPr>
      </w:pPr>
      <w:r>
        <w:rPr>
          <w:rFonts w:hint="eastAsia"/>
          <w:color w:val="339966"/>
        </w:rPr>
        <w:pict>
          <v:shape id="_x0000_i1041" type="#_x0000_t75" style="width:54.08pt;height:19pt">
            <v:imagedata r:id="rId27" o:title="note"/>
          </v:shape>
        </w:pict>
      </w:r>
    </w:p>
    <w:p>
      <w:pPr>
        <w:pStyle w:val="NotesText"/>
      </w:pPr>
      <w:r>
        <w:t>Place the downloaded software packages and the corresponding .cms and .crl signature files in the same folder, and delete unnecessary .p7s and .asc signature files from the folder.</w:t>
      </w:r>
    </w:p>
    <w:p>
      <w:r>
        <w:pict>
          <v:shape id="_x0000_i1042" type="#_x0000_t75" style="width:393.75pt;height:178.25pt">
            <v:imagedata r:id="rId46" o:title=""/>
          </v:shape>
        </w:pict>
      </w:r>
    </w:p>
    <w:p>
      <w:pPr>
        <w:pStyle w:val="Step"/>
      </w:pPr>
      <w:r>
        <w:t xml:space="preserve">Download the upgrade reference documents. On the EasyGet page, click </w:t>
      </w:r>
      <w:r>
        <w:rPr>
          <w:b/>
        </w:rPr>
        <w:t>Documentation</w:t>
      </w:r>
      <w:r>
        <w:t xml:space="preserve"> and click </w:t>
      </w:r>
      <w:r>
        <w:rPr>
          <w:b/>
        </w:rPr>
        <w:t>Download</w:t>
      </w:r>
      <w:r>
        <w:t>. The following dialog box is displayed. Use ICS Lite to download the documents as prompted.</w:t>
      </w:r>
    </w:p>
    <w:p>
      <w:r>
        <w:pict>
          <v:shape id="_x0000_i1043" type="#_x0000_t75" style="width:393.75pt;height:178.25pt">
            <v:imagedata r:id="rId46" o:title=""/>
          </v:shape>
        </w:pict>
      </w:r>
    </w:p>
    <w:p>
      <w:pPr>
        <w:pStyle w:val="End"/>
      </w:pPr>
      <w:r>
        <w:t>----End</w:t>
      </w:r>
    </w:p>
    <w:p>
      <w:pPr>
        <w:pStyle w:val="Heading3"/>
      </w:pPr>
      <w:bookmarkStart w:id="30" w:name="_Toc256000017"/>
      <w:r>
        <w:t>Manually Downloading Software Packages</w:t>
      </w:r>
      <w:bookmarkEnd w:id="30"/>
    </w:p>
    <w:p>
      <w:pPr>
        <w:pStyle w:val="Step"/>
        <w:numPr>
          <w:numId w:val="167"/>
        </w:numPr>
      </w:pPr>
      <w:r>
        <w:t>Download the health check patch EasyOps software package and the corresponding digital certificate files (</w:t>
      </w:r>
      <w:r>
        <w:rPr>
          <w:b/>
        </w:rPr>
        <w:t>.cms</w:t>
      </w:r>
      <w:r>
        <w:t xml:space="preserve"> and </w:t>
      </w:r>
      <w:r>
        <w:rPr>
          <w:b/>
        </w:rPr>
        <w:t>.crl</w:t>
      </w:r>
      <w:r>
        <w:t xml:space="preserve"> files).</w:t>
      </w:r>
    </w:p>
    <w:tbl>
      <w:tblPr>
        <w:tblStyle w:val="Table"/>
        <w:tblW w:w="7938" w:type="dxa"/>
        <w:tblInd w:w="1814" w:type="dxa"/>
        <w:tblLayout w:type="fixed"/>
        <w:tblLook w:val="01E0"/>
      </w:tblPr>
      <w:tblGrid>
        <w:gridCol w:w="4826"/>
        <w:gridCol w:w="3112"/>
      </w:tblGrid>
      <w:tr>
        <w:tblPrEx>
          <w:tblW w:w="7938" w:type="dxa"/>
          <w:tblInd w:w="1814" w:type="dxa"/>
          <w:tblLayout w:type="fixed"/>
          <w:tblLook w:val="01E0"/>
        </w:tblPrEx>
        <w:trPr>
          <w:cantSplit w:val="0"/>
          <w:tblHeader/>
        </w:trPr>
        <w:tc>
          <w:tcPr>
            <w:tcW w:w="3040" w:type="pct"/>
            <w:tcBorders>
              <w:top w:val="single" w:sz="6" w:space="0" w:color="000000"/>
              <w:bottom w:val="single" w:sz="6" w:space="0" w:color="000000"/>
              <w:right w:val="single" w:sz="6" w:space="0" w:color="000000"/>
            </w:tcBorders>
            <w:shd w:val="clear" w:color="auto" w:fill="D9D9D9"/>
          </w:tcPr>
          <w:p>
            <w:pPr>
              <w:pStyle w:val="TableHeading"/>
            </w:pPr>
            <w:r>
              <w:t>EasyOps Hot Patch</w:t>
            </w:r>
          </w:p>
        </w:tc>
        <w:tc>
          <w:tcPr>
            <w:tcW w:w="196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3040" w:type="pct"/>
            <w:tcBorders>
              <w:top w:val="single" w:sz="6" w:space="0" w:color="000000"/>
              <w:bottom w:val="single" w:sz="6" w:space="0" w:color="000000"/>
              <w:right w:val="single" w:sz="6" w:space="0" w:color="000000"/>
            </w:tcBorders>
          </w:tcPr>
          <w:p>
            <w:pPr>
              <w:pStyle w:val="TableText"/>
            </w:pPr>
            <w:r>
              <w:t>EasyOps V100R022C00HP0012</w:t>
            </w:r>
          </w:p>
        </w:tc>
        <w:tc>
          <w:tcPr>
            <w:tcW w:w="1960" w:type="pct"/>
            <w:tcBorders>
              <w:top w:val="single" w:sz="6" w:space="0" w:color="000000"/>
              <w:bottom w:val="single" w:sz="6" w:space="0" w:color="000000"/>
            </w:tcBorders>
          </w:tcPr>
          <w:p>
            <w:pPr>
              <w:pStyle w:val="TableText"/>
            </w:pPr>
            <w:hyperlink r:id="rId47" w:tooltip=" " w:history="1">
              <w:r>
                <w:rPr>
                  <w:rStyle w:val="Hyperlink"/>
                </w:rPr>
                <w:t>Enterprise</w:t>
              </w:r>
            </w:hyperlink>
            <w:r>
              <w:t xml:space="preserve">, </w:t>
            </w:r>
            <w:hyperlink r:id="rId48" w:tooltip=" " w:history="1">
              <w:r>
                <w:rPr>
                  <w:rStyle w:val="Hyperlink"/>
                </w:rPr>
                <w:t>Carrier</w:t>
              </w:r>
            </w:hyperlink>
          </w:p>
        </w:tc>
      </w:tr>
    </w:tbl>
    <w:p/>
    <w:p>
      <w:pPr>
        <w:pStyle w:val="Step"/>
      </w:pPr>
      <w:r>
        <w:t xml:space="preserve">Contact Huawei technical support to download the required software packages and the corresponding digital certificate files (.cms and .crl files, or .p7s file), as listed in </w:t>
      </w:r>
      <w:hyperlink w:anchor="d0e1897" w:tooltip=" " w:history="1">
        <w:r>
          <w:rPr>
            <w:rStyle w:val="Hyperlink"/>
          </w:rPr>
          <w:t>Table 3-2</w:t>
        </w:r>
      </w:hyperlink>
      <w:r>
        <w:t>. The names and versions of the required software packages may vary depending on the actual situation.</w:t>
      </w:r>
    </w:p>
    <w:p>
      <w:pPr>
        <w:pStyle w:val="FigureDescription"/>
        <w:ind w:left="1701"/>
      </w:pPr>
      <w:r>
        <w:rPr>
          <w:b/>
        </w:rPr>
        <w:t>.cms</w:t>
      </w:r>
      <w:r>
        <w:t xml:space="preserve"> and </w:t>
      </w:r>
      <w:r>
        <w:rPr>
          <w:b/>
        </w:rPr>
        <w:t>.crl</w:t>
      </w:r>
      <w:r>
        <w:t xml:space="preserve"> signature files, or </w:t>
      </w:r>
      <w:r>
        <w:rPr>
          <w:b/>
        </w:rPr>
        <w:t>.p7s</w:t>
      </w:r>
      <w:r>
        <w:t xml:space="preserve"> signature file</w:t>
      </w:r>
    </w:p>
    <w:p>
      <w:pPr>
        <w:pStyle w:val="Figure"/>
        <w:ind w:left="1701"/>
      </w:pPr>
      <w:r>
        <w:pict>
          <v:shape id="_x0000_i1044" type="#_x0000_t75" style="width:288.25pt;height:117.32pt">
            <v:imagedata r:id="rId49" o:title=""/>
          </v:shape>
        </w:pict>
      </w:r>
    </w:p>
    <w:p>
      <w:pPr>
        <w:pStyle w:val="Figure"/>
        <w:ind w:left="1701"/>
      </w:pPr>
      <w:r>
        <w:pict>
          <v:shape id="_x0000_i1045" type="#_x0000_t75" style="width:4in;height:69.75pt">
            <v:imagedata r:id="rId50" o:title=""/>
          </v:shape>
        </w:pict>
      </w:r>
    </w:p>
    <w:p/>
    <w:p>
      <w:r>
        <w:t>How to download the required iMaster NCE-Campus software packages:</w:t>
      </w:r>
    </w:p>
    <w:p>
      <w:r>
        <w:t xml:space="preserve">For enterprise users, access the </w:t>
      </w:r>
      <w:hyperlink r:id="rId51" w:tooltip=" " w:history="1">
        <w:r>
          <w:rPr>
            <w:rStyle w:val="Hyperlink"/>
          </w:rPr>
          <w:t>iMaster NCE-Campus software download website</w:t>
        </w:r>
      </w:hyperlink>
      <w:r>
        <w:t>, select the required version, and download the required packages.</w:t>
      </w:r>
    </w:p>
    <w:p>
      <w:r>
        <w:t xml:space="preserve">For carrier users, access the </w:t>
      </w:r>
      <w:hyperlink r:id="rId52" w:tooltip=" " w:history="1">
        <w:r>
          <w:rPr>
            <w:rStyle w:val="Hyperlink"/>
          </w:rPr>
          <w:t>iMaster NCE-Campus software download website</w:t>
        </w:r>
      </w:hyperlink>
      <w:r>
        <w:t>, select the required version, and download the required packages.</w:t>
      </w:r>
    </w:p>
    <w:p>
      <w:pPr>
        <w:pStyle w:val="NotesHeading"/>
        <w:rPr>
          <w:rFonts w:hint="eastAsia"/>
        </w:rPr>
      </w:pPr>
      <w:r>
        <w:rPr>
          <w:rFonts w:hint="eastAsia"/>
          <w:color w:val="339966"/>
        </w:rPr>
        <w:pict>
          <v:shape id="_x0000_i1046" type="#_x0000_t75" style="width:54.08pt;height:19pt">
            <v:imagedata r:id="rId27" o:title="note"/>
          </v:shape>
        </w:pict>
      </w:r>
    </w:p>
    <w:p>
      <w:pPr>
        <w:pStyle w:val="NotesText"/>
      </w:pPr>
      <w:r>
        <w:t>You can download required software packages in integrated or separate package mode. In integrated package mode, one integrated package contains all required iMaster NCE-Campus software packages, for easy upload and download. The separate package mode applies when the integrated software package fails to be downloaded due to poor network conditions. In this mode, you can separately download the software packages contained in the integrated package.</w:t>
      </w:r>
    </w:p>
    <w:p>
      <w:pPr>
        <w:pStyle w:val="TableDescription"/>
      </w:pPr>
      <w:r>
        <w:t>Software packages to be downloaded (integrated package download)</w:t>
      </w:r>
    </w:p>
    <w:tbl>
      <w:tblPr>
        <w:tblStyle w:val="Table"/>
        <w:tblW w:w="7938" w:type="dxa"/>
        <w:tblInd w:w="1814" w:type="dxa"/>
        <w:tblLayout w:type="fixed"/>
        <w:tblLook w:val="01E0"/>
      </w:tblPr>
      <w:tblGrid>
        <w:gridCol w:w="951"/>
        <w:gridCol w:w="1959"/>
        <w:gridCol w:w="2408"/>
        <w:gridCol w:w="2620"/>
      </w:tblGrid>
      <w:tr>
        <w:tblPrEx>
          <w:tblW w:w="7938" w:type="dxa"/>
          <w:tblInd w:w="1814" w:type="dxa"/>
          <w:tblLayout w:type="fixed"/>
          <w:tblLook w:val="01E0"/>
        </w:tblPrEx>
        <w:trPr>
          <w:cantSplit w:val="0"/>
          <w:tblHeader/>
        </w:trPr>
        <w:tc>
          <w:tcPr>
            <w:tcW w:w="599"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1234"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517"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650"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599" w:type="pct"/>
            <w:vMerge w:val="restart"/>
            <w:tcBorders>
              <w:top w:val="single" w:sz="6" w:space="0" w:color="000000"/>
              <w:bottom w:val="single" w:sz="6" w:space="0" w:color="000000"/>
              <w:right w:val="single" w:sz="6" w:space="0" w:color="000000"/>
            </w:tcBorders>
          </w:tcPr>
          <w:p>
            <w:pPr>
              <w:pStyle w:val="TableText"/>
            </w:pPr>
            <w:r>
              <w:t>X86</w:t>
            </w:r>
          </w:p>
        </w:tc>
        <w:tc>
          <w:tcPr>
            <w:tcW w:w="1234" w:type="pct"/>
            <w:tcBorders>
              <w:top w:val="single" w:sz="6" w:space="0" w:color="000000"/>
              <w:bottom w:val="single" w:sz="6" w:space="0" w:color="000000"/>
              <w:right w:val="single" w:sz="6" w:space="0" w:color="000000"/>
            </w:tcBorders>
          </w:tcPr>
          <w:p>
            <w:pPr>
              <w:pStyle w:val="TableText"/>
            </w:pPr>
            <w:r>
              <w:t>EasySuiteSolution-Campus_{version}_x86-64.zip</w:t>
            </w:r>
          </w:p>
        </w:tc>
        <w:tc>
          <w:tcPr>
            <w:tcW w:w="1517"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c>
          <w:tcPr>
            <w:tcW w:w="1650" w:type="pct"/>
            <w:tcBorders>
              <w:top w:val="single" w:sz="6" w:space="0" w:color="000000"/>
              <w:bottom w:val="single" w:sz="6" w:space="0" w:color="000000"/>
            </w:tcBorders>
          </w:tcPr>
          <w:p>
            <w:pPr>
              <w:pStyle w:val="ItemListinTable"/>
            </w:pPr>
            <w:r>
              <w:t xml:space="preserve">For enterprise users, </w:t>
            </w:r>
            <w:r>
              <w:t xml:space="preserve">visit </w:t>
            </w:r>
            <w:hyperlink r:id="rId53" w:tooltip=" " w:history="1">
              <w:r>
                <w:rPr>
                  <w:rStyle w:val="Hyperlink"/>
                </w:rPr>
                <w:t>the EasySuiteSolution software download website</w:t>
              </w:r>
            </w:hyperlink>
            <w:r>
              <w:t xml:space="preserve"> and select the EasySuiteSolution-Campus V300R023C00SPC900 version.</w:t>
            </w:r>
          </w:p>
          <w:p>
            <w:pPr>
              <w:pStyle w:val="ItemListinTable"/>
            </w:pPr>
            <w:r>
              <w:t xml:space="preserve">For carrier users, visit </w:t>
            </w:r>
            <w:hyperlink r:id="rId54" w:tooltip=" " w:history="1">
              <w:r>
                <w:rPr>
                  <w:rStyle w:val="Hyperlink"/>
                </w:rPr>
                <w:t>the EasySuiteSolution software download website</w:t>
              </w:r>
            </w:hyperlink>
            <w:r>
              <w:t xml:space="preserve"> and select the EasySuiteSolution-Campus V300R023C00SPC900 version.</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EasySuite_{version}_OM_linux-x86-64.zip</w:t>
            </w:r>
          </w:p>
        </w:tc>
        <w:tc>
          <w:tcPr>
            <w:tcW w:w="1517" w:type="pct"/>
            <w:tcBorders>
              <w:top w:val="single" w:sz="6" w:space="0" w:color="000000"/>
              <w:bottom w:val="single" w:sz="6" w:space="0" w:color="000000"/>
              <w:right w:val="single" w:sz="6" w:space="0" w:color="000000"/>
            </w:tcBorders>
          </w:tcPr>
          <w:p>
            <w:pPr>
              <w:pStyle w:val="TableText"/>
            </w:pPr>
            <w:r>
              <w:t>EasySuite package used to upgrade the controller deployed on x86-based servers.</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visit </w:t>
            </w:r>
            <w:hyperlink r:id="rId55"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6"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iMasterNCEServerInstall_{version}_EulerOS2.11Patch-x86-64_pkg.tar</w:t>
            </w:r>
          </w:p>
        </w:tc>
        <w:tc>
          <w:tcPr>
            <w:tcW w:w="1517" w:type="pct"/>
            <w:vMerge w:val="restart"/>
            <w:tcBorders>
              <w:top w:val="single" w:sz="6" w:space="0" w:color="000000"/>
              <w:bottom w:val="single" w:sz="6" w:space="0" w:color="000000"/>
              <w:right w:val="single" w:sz="6" w:space="0" w:color="000000"/>
            </w:tcBorders>
          </w:tcPr>
          <w:p>
            <w:pPr>
              <w:pStyle w:val="TableText"/>
            </w:pPr>
            <w:r>
              <w:t>Used to upgrade EulerOS on x86-based servers.</w:t>
            </w:r>
          </w:p>
        </w:tc>
        <w:tc>
          <w:tcPr>
            <w:tcW w:w="1650" w:type="pct"/>
            <w:vMerge w:val="restart"/>
            <w:tcBorders>
              <w:top w:val="single" w:sz="6" w:space="0" w:color="000000"/>
              <w:bottom w:val="single" w:sz="6" w:space="0" w:color="000000"/>
              <w:right w:val="single" w:sz="6" w:space="0" w:color="000000"/>
            </w:tcBorders>
          </w:tcPr>
          <w:p>
            <w:pPr>
              <w:pStyle w:val="ItemListinTable"/>
            </w:pPr>
            <w:r>
              <w:t xml:space="preserve">For enterprise users, visit </w:t>
            </w:r>
            <w:hyperlink r:id="rId57"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8"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iMasterNCEServerInstall_</w:t>
            </w:r>
            <w:r>
              <w:t>{version}</w:t>
            </w:r>
            <w:r>
              <w:t>_OSPatchtool_EulerOS2.11-x86-64.zip</w:t>
            </w:r>
          </w:p>
        </w:tc>
        <w:tc>
          <w:tcPr>
            <w:tcW w:w="360" w:type="dxa"/>
            <w:vMerge/>
          </w:tcPr>
          <w:p>
            <w:pPr>
              <w:pStyle w:val="TableText"/>
            </w:pP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iMasterNCEServerInstall_</w:t>
            </w:r>
            <w:r>
              <w:t>{version}</w:t>
            </w:r>
            <w:r>
              <w:t>_suse12.5Patch-x86-64_pkg.tar</w:t>
            </w:r>
          </w:p>
        </w:tc>
        <w:tc>
          <w:tcPr>
            <w:tcW w:w="1517" w:type="pct"/>
            <w:vMerge w:val="restart"/>
            <w:tcBorders>
              <w:top w:val="single" w:sz="6" w:space="0" w:color="000000"/>
              <w:bottom w:val="single" w:sz="6" w:space="0" w:color="000000"/>
              <w:right w:val="single" w:sz="6" w:space="0" w:color="000000"/>
            </w:tcBorders>
          </w:tcPr>
          <w:p>
            <w:pPr>
              <w:pStyle w:val="TableText"/>
            </w:pPr>
            <w:r>
              <w:t>Used to upgrade the self-developed SUSE OS on x86-based servers.</w:t>
            </w:r>
          </w:p>
        </w:tc>
        <w:tc>
          <w:tcPr>
            <w:tcW w:w="1650" w:type="pct"/>
            <w:vMerge w:val="restart"/>
            <w:tcBorders>
              <w:top w:val="single" w:sz="6" w:space="0" w:color="000000"/>
              <w:bottom w:val="single" w:sz="6" w:space="0" w:color="000000"/>
              <w:right w:val="single" w:sz="6" w:space="0" w:color="000000"/>
            </w:tcBorders>
          </w:tcPr>
          <w:p>
            <w:pPr>
              <w:pStyle w:val="ItemListinTable"/>
            </w:pPr>
            <w:r>
              <w:t xml:space="preserve">For enterprise users, visit </w:t>
            </w:r>
            <w:hyperlink r:id="rId57"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8"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iMasterNCEServerInstall_</w:t>
            </w:r>
            <w:r>
              <w:t>{version}</w:t>
            </w:r>
            <w:r>
              <w:t>_OSPatchtool_suse12.5-x86-64.zip</w:t>
            </w:r>
          </w:p>
        </w:tc>
        <w:tc>
          <w:tcPr>
            <w:tcW w:w="360" w:type="dxa"/>
            <w:vMerge/>
          </w:tcPr>
          <w:p>
            <w:pPr>
              <w:pStyle w:val="TableText"/>
            </w:pP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iMasterNCE-Campus_{version}_Campus_Combine_linux-x86-64.zip</w:t>
            </w:r>
          </w:p>
        </w:tc>
        <w:tc>
          <w:tcPr>
            <w:tcW w:w="1517" w:type="pct"/>
            <w:tcBorders>
              <w:top w:val="single" w:sz="6" w:space="0" w:color="000000"/>
              <w:bottom w:val="single" w:sz="6" w:space="0" w:color="000000"/>
              <w:right w:val="single" w:sz="6" w:space="0" w:color="000000"/>
            </w:tcBorders>
          </w:tcPr>
          <w:p>
            <w:pPr>
              <w:pStyle w:val="TableText"/>
            </w:pPr>
            <w:r>
              <w:t xml:space="preserve">This integrated software package contains all required iMaster NCE-Campus software packages, for easy upload and download. If this integrated software package fails to be downloaded due to poor network conditions, you can separately download the software packages contained in the integrated package. For details about the software packages to be downloaded separately, see </w:t>
            </w:r>
            <w:hyperlink w:anchor="d0e1897" w:tooltip=" " w:history="1">
              <w:r>
                <w:rPr>
                  <w:rStyle w:val="Hyperlink"/>
                </w:rPr>
                <w:t>Table 3-2</w:t>
              </w:r>
            </w:hyperlink>
            <w:r>
              <w:t>.</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w:t>
            </w:r>
            <w:r>
              <w:t xml:space="preserve">visit </w:t>
            </w:r>
            <w:hyperlink r:id="rId51" w:tooltip=" " w:history="1">
              <w:r>
                <w:rPr>
                  <w:rStyle w:val="Hyperlink"/>
                </w:rPr>
                <w:t>the iMaster NCE-Campus software download website</w:t>
              </w:r>
            </w:hyperlink>
            <w:r>
              <w:t xml:space="preserve"> and select the iMaster NCE-Campus V300R023C00SPC100 version.</w:t>
            </w:r>
          </w:p>
          <w:p>
            <w:pPr>
              <w:pStyle w:val="ItemListinTable"/>
            </w:pPr>
            <w:r>
              <w:t xml:space="preserve">For carrier users, visit </w:t>
            </w:r>
            <w:hyperlink r:id="rId59" w:tooltip=" " w:history="1">
              <w:r>
                <w:rPr>
                  <w:rStyle w:val="Hyperlink"/>
                </w:rPr>
                <w:t>the iMaster NCE-Campus software download website</w:t>
              </w:r>
            </w:hyperlink>
            <w:r>
              <w:t xml:space="preserve"> and select the iMaster NCE-Campus V300R023C00SPC100 version.</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AppAnalysis-Plugin_</w:t>
            </w:r>
            <w:r>
              <w:t>{version}</w:t>
            </w:r>
            <w:r>
              <w:t>_linux-x86-64.7z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727042393" w:tooltip=" " w:history="1">
              <w:r>
                <w:rPr>
                  <w:rStyle w:val="Hyperlink"/>
                </w:rPr>
                <w:t>10.4 How Do I Check Whether the Source IP Address Feature Patch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enterprise users:</w:t>
            </w:r>
          </w:p>
          <w:p>
            <w:pPr>
              <w:pStyle w:val="ItemListinTableText"/>
            </w:pPr>
            <w:r>
              <w:t xml:space="preserve">Access </w:t>
            </w:r>
            <w:hyperlink r:id="rId60"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WIFIAudit_</w:t>
            </w:r>
            <w:r>
              <w:t>{version}</w:t>
            </w:r>
            <w:r>
              <w:t>_linux-x86-64.7z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727042385" w:tooltip=" " w:history="1">
              <w:r>
                <w:rPr>
                  <w:rStyle w:val="Hyperlink"/>
                </w:rPr>
                <w:t>10.5 How Do I Check Whether a Wireless Non-operating Plug-in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carrier users:</w:t>
            </w:r>
          </w:p>
          <w:p>
            <w:pPr>
              <w:pStyle w:val="ItemListinTableText"/>
            </w:pPr>
            <w:r>
              <w:t xml:space="preserve">Access </w:t>
            </w:r>
            <w:hyperlink r:id="rId61"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2" w:tooltip=" " w:history="1">
              <w:r>
                <w:rPr>
                  <w:rStyle w:val="Hyperlink"/>
                </w:rPr>
                <w:t>the software package download website</w:t>
              </w:r>
            </w:hyperlink>
            <w:r>
              <w:t xml:space="preserve"> using a Support account, select WIFIAudit V300R023C00SPC100, and download the required package.</w:t>
            </w:r>
          </w:p>
        </w:tc>
      </w:tr>
      <w:tr>
        <w:tblPrEx>
          <w:tblW w:w="7938" w:type="dxa"/>
          <w:tblInd w:w="1814" w:type="dxa"/>
          <w:tblLayout w:type="fixed"/>
          <w:tblLook w:val="01E0"/>
        </w:tblPrEx>
        <w:trPr>
          <w:cantSplit w:val="0"/>
        </w:trPr>
        <w:tc>
          <w:tcPr>
            <w:tcW w:w="599" w:type="pct"/>
            <w:vMerge w:val="restart"/>
            <w:tcBorders>
              <w:top w:val="single" w:sz="6" w:space="0" w:color="000000"/>
              <w:bottom w:val="single" w:sz="6" w:space="0" w:color="000000"/>
              <w:right w:val="single" w:sz="6" w:space="0" w:color="000000"/>
            </w:tcBorders>
          </w:tcPr>
          <w:p>
            <w:pPr>
              <w:pStyle w:val="TableText"/>
            </w:pPr>
            <w:r>
              <w:t>ARM</w:t>
            </w:r>
          </w:p>
        </w:tc>
        <w:tc>
          <w:tcPr>
            <w:tcW w:w="1234" w:type="pct"/>
            <w:tcBorders>
              <w:top w:val="single" w:sz="6" w:space="0" w:color="000000"/>
              <w:bottom w:val="single" w:sz="6" w:space="0" w:color="000000"/>
              <w:right w:val="single" w:sz="6" w:space="0" w:color="000000"/>
            </w:tcBorders>
          </w:tcPr>
          <w:p>
            <w:pPr>
              <w:pStyle w:val="TableText"/>
            </w:pPr>
            <w:r>
              <w:t>EasySuiteSolution-Campus_{version}_</w:t>
            </w:r>
            <w:r>
              <w:t>aarch64</w:t>
            </w:r>
            <w:r>
              <w:t>.</w:t>
            </w:r>
            <w:r>
              <w:t>zip</w:t>
            </w:r>
          </w:p>
        </w:tc>
        <w:tc>
          <w:tcPr>
            <w:tcW w:w="1517"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c>
          <w:tcPr>
            <w:tcW w:w="1650" w:type="pct"/>
            <w:tcBorders>
              <w:top w:val="single" w:sz="6" w:space="0" w:color="000000"/>
              <w:bottom w:val="single" w:sz="6" w:space="0" w:color="000000"/>
            </w:tcBorders>
          </w:tcPr>
          <w:p>
            <w:pPr>
              <w:pStyle w:val="ItemListinTable"/>
            </w:pPr>
            <w:r>
              <w:t xml:space="preserve">For enterprise users, </w:t>
            </w:r>
            <w:r>
              <w:t xml:space="preserve">visit </w:t>
            </w:r>
            <w:hyperlink r:id="rId53" w:tooltip=" " w:history="1">
              <w:r>
                <w:rPr>
                  <w:rStyle w:val="Hyperlink"/>
                </w:rPr>
                <w:t>the EasySuiteSolution software download website</w:t>
              </w:r>
            </w:hyperlink>
            <w:r>
              <w:t xml:space="preserve"> and select the EasySuiteSolution-Campus V300R023C00SPC900 version.</w:t>
            </w:r>
          </w:p>
          <w:p>
            <w:pPr>
              <w:pStyle w:val="ItemListinTable"/>
            </w:pPr>
            <w:r>
              <w:t xml:space="preserve">For carrier users, visit </w:t>
            </w:r>
            <w:hyperlink r:id="rId54" w:tooltip=" " w:history="1">
              <w:r>
                <w:rPr>
                  <w:rStyle w:val="Hyperlink"/>
                </w:rPr>
                <w:t>the EasySuiteSolution software download website</w:t>
              </w:r>
            </w:hyperlink>
            <w:r>
              <w:t xml:space="preserve"> and select the EasySuiteSolution-Campus V300R023C00SPC900 version.</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EasySuite_{version}_OM_linux-</w:t>
            </w:r>
            <w:r>
              <w:t>aarch64</w:t>
            </w:r>
            <w:r>
              <w:t>.</w:t>
            </w:r>
            <w:r>
              <w:t>zip</w:t>
            </w:r>
          </w:p>
        </w:tc>
        <w:tc>
          <w:tcPr>
            <w:tcW w:w="1517" w:type="pct"/>
            <w:tcBorders>
              <w:top w:val="single" w:sz="6" w:space="0" w:color="000000"/>
              <w:bottom w:val="single" w:sz="6" w:space="0" w:color="000000"/>
              <w:right w:val="single" w:sz="6" w:space="0" w:color="000000"/>
            </w:tcBorders>
          </w:tcPr>
          <w:p>
            <w:pPr>
              <w:pStyle w:val="TableText"/>
            </w:pPr>
            <w:r>
              <w:t>EasySuite package used to upgrade the controller deployed on ARM-based servers.</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visit </w:t>
            </w:r>
            <w:hyperlink r:id="rId55"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6"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iMasterNCEServerInstall_{version}_EulerOS2.11Patch-</w:t>
            </w:r>
            <w:r>
              <w:t>aarch64</w:t>
            </w:r>
            <w:r>
              <w:t>_pkg.tar</w:t>
            </w:r>
          </w:p>
        </w:tc>
        <w:tc>
          <w:tcPr>
            <w:tcW w:w="1517" w:type="pct"/>
            <w:vMerge w:val="restart"/>
            <w:tcBorders>
              <w:top w:val="single" w:sz="6" w:space="0" w:color="000000"/>
              <w:bottom w:val="single" w:sz="6" w:space="0" w:color="000000"/>
              <w:right w:val="single" w:sz="6" w:space="0" w:color="000000"/>
            </w:tcBorders>
          </w:tcPr>
          <w:p>
            <w:pPr>
              <w:pStyle w:val="TableText"/>
            </w:pPr>
            <w:r>
              <w:t>Used to upgrade EulerOS on ARM-based servers.</w:t>
            </w:r>
          </w:p>
        </w:tc>
        <w:tc>
          <w:tcPr>
            <w:tcW w:w="1650" w:type="pct"/>
            <w:vMerge w:val="restart"/>
            <w:tcBorders>
              <w:top w:val="single" w:sz="6" w:space="0" w:color="000000"/>
              <w:bottom w:val="single" w:sz="6" w:space="0" w:color="000000"/>
              <w:right w:val="single" w:sz="6" w:space="0" w:color="000000"/>
            </w:tcBorders>
          </w:tcPr>
          <w:p>
            <w:pPr>
              <w:pStyle w:val="ItemListinTable"/>
            </w:pPr>
            <w:r>
              <w:t xml:space="preserve">For enterprise users, visit </w:t>
            </w:r>
            <w:hyperlink r:id="rId57"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8"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iMasterNCEServerInstall_{version}_OSPatchtool_EulerOS2.11-aarch64.zip</w:t>
            </w:r>
          </w:p>
        </w:tc>
        <w:tc>
          <w:tcPr>
            <w:tcW w:w="360" w:type="dxa"/>
            <w:vMerge/>
          </w:tcPr>
          <w:p>
            <w:pPr>
              <w:pStyle w:val="TableText"/>
            </w:pP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iMasterNCE-Campus_{version}_Campus_Combine_linux-aarch64.zip</w:t>
            </w:r>
          </w:p>
        </w:tc>
        <w:tc>
          <w:tcPr>
            <w:tcW w:w="1517" w:type="pct"/>
            <w:tcBorders>
              <w:top w:val="single" w:sz="6" w:space="0" w:color="000000"/>
              <w:bottom w:val="single" w:sz="6" w:space="0" w:color="000000"/>
              <w:right w:val="single" w:sz="6" w:space="0" w:color="000000"/>
            </w:tcBorders>
          </w:tcPr>
          <w:p>
            <w:pPr>
              <w:pStyle w:val="TableText"/>
            </w:pPr>
            <w:r>
              <w:t xml:space="preserve">This integrated software package contains all required iMaster NCE-Campus software packages, for easy upload and download. If this integrated software package fails to be downloaded due to poor network conditions, you can separately download the software packages contained in the integrated package. For details about the software packages to be downloaded separately, see </w:t>
            </w:r>
            <w:hyperlink w:anchor="d0e1897" w:tooltip=" " w:history="1">
              <w:r>
                <w:rPr>
                  <w:rStyle w:val="Hyperlink"/>
                </w:rPr>
                <w:t>Table 3-2</w:t>
              </w:r>
            </w:hyperlink>
            <w:r>
              <w:t>.</w:t>
            </w:r>
          </w:p>
        </w:tc>
        <w:tc>
          <w:tcPr>
            <w:tcW w:w="1650" w:type="pct"/>
            <w:tcBorders>
              <w:top w:val="single" w:sz="6" w:space="0" w:color="000000"/>
              <w:bottom w:val="single" w:sz="6" w:space="0" w:color="000000"/>
              <w:right w:val="single" w:sz="6" w:space="0" w:color="000000"/>
            </w:tcBorders>
          </w:tcPr>
          <w:p>
            <w:pPr>
              <w:pStyle w:val="ItemListinTable"/>
            </w:pPr>
            <w:r>
              <w:t xml:space="preserve">For enterprise users, </w:t>
            </w:r>
            <w:r>
              <w:t xml:space="preserve">visit </w:t>
            </w:r>
            <w:hyperlink r:id="rId51" w:tooltip=" " w:history="1">
              <w:r>
                <w:rPr>
                  <w:rStyle w:val="Hyperlink"/>
                </w:rPr>
                <w:t>the iMaster NCE-Campus software download website</w:t>
              </w:r>
            </w:hyperlink>
            <w:r>
              <w:t xml:space="preserve"> and select the iMaster NCE-Campus V300R023C00SPC100 version.</w:t>
            </w:r>
          </w:p>
          <w:p>
            <w:pPr>
              <w:pStyle w:val="ItemListinTable"/>
            </w:pPr>
            <w:r>
              <w:t xml:space="preserve">For carrier users, visit </w:t>
            </w:r>
            <w:hyperlink r:id="rId59" w:tooltip=" " w:history="1">
              <w:r>
                <w:rPr>
                  <w:rStyle w:val="Hyperlink"/>
                </w:rPr>
                <w:t>the iMaster NCE-Campus software download website</w:t>
              </w:r>
            </w:hyperlink>
            <w:r>
              <w:t xml:space="preserve"> and select the iMaster NCE-Campus V300R023C00SPC100 version.</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AppAnalysis-Plugin_</w:t>
            </w:r>
            <w:r>
              <w:t>{version}</w:t>
            </w:r>
            <w:r>
              <w:t>_linux-aarch64.7z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727042393" w:tooltip=" " w:history="1">
              <w:r>
                <w:rPr>
                  <w:rStyle w:val="Hyperlink"/>
                </w:rPr>
                <w:t>10.4 How Do I Check Whether the Source IP Address Feature Patch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enterprise users:</w:t>
            </w:r>
          </w:p>
          <w:p>
            <w:pPr>
              <w:pStyle w:val="ItemListinTableText"/>
            </w:pPr>
            <w:r>
              <w:t xml:space="preserve">Access </w:t>
            </w:r>
            <w:hyperlink r:id="rId60"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1234" w:type="pct"/>
            <w:tcBorders>
              <w:top w:val="single" w:sz="6" w:space="0" w:color="000000"/>
              <w:bottom w:val="single" w:sz="6" w:space="0" w:color="000000"/>
              <w:right w:val="single" w:sz="6" w:space="0" w:color="000000"/>
            </w:tcBorders>
          </w:tcPr>
          <w:p>
            <w:pPr>
              <w:pStyle w:val="TableText"/>
            </w:pPr>
            <w:r>
              <w:t>WIFIAudit_</w:t>
            </w:r>
            <w:r>
              <w:t>{version}</w:t>
            </w:r>
            <w:r>
              <w:t>_linux-aarch64.7z</w:t>
            </w:r>
          </w:p>
        </w:tc>
        <w:tc>
          <w:tcPr>
            <w:tcW w:w="1517"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727042385" w:tooltip=" " w:history="1">
              <w:r>
                <w:rPr>
                  <w:rStyle w:val="Hyperlink"/>
                </w:rPr>
                <w:t>10.5 How Do I Check Whether a Wireless Non-operating Plug-in Has Been Installed?</w:t>
              </w:r>
            </w:hyperlink>
            <w:r>
              <w:t>.</w:t>
            </w:r>
          </w:p>
        </w:tc>
        <w:tc>
          <w:tcPr>
            <w:tcW w:w="1650" w:type="pct"/>
            <w:tcBorders>
              <w:top w:val="single" w:sz="6" w:space="0" w:color="000000"/>
              <w:bottom w:val="single" w:sz="6" w:space="0" w:color="000000"/>
              <w:right w:val="single" w:sz="6" w:space="0" w:color="000000"/>
            </w:tcBorders>
          </w:tcPr>
          <w:p>
            <w:pPr>
              <w:pStyle w:val="ItemListinTable"/>
            </w:pPr>
            <w:r>
              <w:t>For carrier users:</w:t>
            </w:r>
          </w:p>
          <w:p>
            <w:pPr>
              <w:pStyle w:val="ItemListinTableText"/>
            </w:pPr>
            <w:r>
              <w:t xml:space="preserve">Access </w:t>
            </w:r>
            <w:hyperlink r:id="rId61"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2" w:tooltip=" " w:history="1">
              <w:r>
                <w:rPr>
                  <w:rStyle w:val="Hyperlink"/>
                </w:rPr>
                <w:t>the software package download website</w:t>
              </w:r>
            </w:hyperlink>
            <w:r>
              <w:t xml:space="preserve"> using a Support account, select WIFIAudit V300R023C00SPC100, and download the required package.</w:t>
            </w:r>
          </w:p>
        </w:tc>
      </w:tr>
    </w:tbl>
    <w:p/>
    <w:bookmarkStart w:id="31" w:name="d0e1897"/>
    <w:bookmarkEnd w:id="31"/>
    <w:p>
      <w:pPr>
        <w:pStyle w:val="TableDescription"/>
      </w:pPr>
      <w:r>
        <w:t>Software packages to be downloaded (separate package download)</w:t>
      </w:r>
    </w:p>
    <w:tbl>
      <w:tblPr>
        <w:tblStyle w:val="Table"/>
        <w:tblW w:w="7938" w:type="dxa"/>
        <w:tblInd w:w="1814" w:type="dxa"/>
        <w:tblLayout w:type="fixed"/>
        <w:tblLook w:val="01E0"/>
      </w:tblPr>
      <w:tblGrid>
        <w:gridCol w:w="681"/>
        <w:gridCol w:w="562"/>
        <w:gridCol w:w="3991"/>
        <w:gridCol w:w="2704"/>
      </w:tblGrid>
      <w:tr>
        <w:tblPrEx>
          <w:tblW w:w="7938" w:type="dxa"/>
          <w:tblInd w:w="1814" w:type="dxa"/>
          <w:tblLayout w:type="fixed"/>
          <w:tblLook w:val="01E0"/>
        </w:tblPrEx>
        <w:trPr>
          <w:cantSplit w:val="0"/>
          <w:tblHeader/>
        </w:trPr>
        <w:tc>
          <w:tcPr>
            <w:tcW w:w="429" w:type="pct"/>
            <w:tcBorders>
              <w:top w:val="single" w:sz="6" w:space="0" w:color="000000"/>
              <w:bottom w:val="single" w:sz="6" w:space="0" w:color="000000"/>
              <w:right w:val="single" w:sz="6" w:space="0" w:color="000000"/>
            </w:tcBorders>
            <w:shd w:val="clear" w:color="auto" w:fill="D9D9D9"/>
          </w:tcPr>
          <w:p>
            <w:pPr>
              <w:pStyle w:val="TableHeading"/>
            </w:pPr>
            <w:r>
              <w:t>Type</w:t>
            </w:r>
          </w:p>
        </w:tc>
        <w:tc>
          <w:tcPr>
            <w:tcW w:w="354"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2514" w:type="pct"/>
            <w:tcBorders>
              <w:top w:val="single" w:sz="6" w:space="0" w:color="000000"/>
              <w:bottom w:val="single" w:sz="6" w:space="0" w:color="000000"/>
              <w:right w:val="single" w:sz="6" w:space="0" w:color="000000"/>
            </w:tcBorders>
            <w:shd w:val="clear" w:color="auto" w:fill="D9D9D9"/>
          </w:tcPr>
          <w:p>
            <w:pPr>
              <w:pStyle w:val="TableHeading"/>
            </w:pPr>
            <w:r>
              <w:t>Software Package</w:t>
            </w:r>
          </w:p>
        </w:tc>
        <w:tc>
          <w:tcPr>
            <w:tcW w:w="1703"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29" w:type="pct"/>
            <w:vMerge w:val="restart"/>
            <w:tcBorders>
              <w:top w:val="single" w:sz="6" w:space="0" w:color="000000"/>
              <w:bottom w:val="single" w:sz="6" w:space="0" w:color="000000"/>
              <w:right w:val="single" w:sz="6" w:space="0" w:color="000000"/>
            </w:tcBorders>
          </w:tcPr>
          <w:p>
            <w:pPr>
              <w:pStyle w:val="TableText"/>
            </w:pPr>
            <w:r>
              <w:t>x86</w:t>
            </w:r>
          </w:p>
        </w:tc>
        <w:tc>
          <w:tcPr>
            <w:tcW w:w="354" w:type="pct"/>
            <w:tcBorders>
              <w:top w:val="single" w:sz="6" w:space="0" w:color="000000"/>
              <w:bottom w:val="single" w:sz="6" w:space="0" w:color="000000"/>
              <w:right w:val="single" w:sz="6" w:space="0" w:color="000000"/>
            </w:tcBorders>
          </w:tcPr>
          <w:p>
            <w:pPr>
              <w:pStyle w:val="TableText"/>
            </w:pPr>
            <w:r>
              <w:t>1</w:t>
            </w:r>
          </w:p>
        </w:tc>
        <w:tc>
          <w:tcPr>
            <w:tcW w:w="2514" w:type="pct"/>
            <w:tcBorders>
              <w:top w:val="single" w:sz="6" w:space="0" w:color="000000"/>
              <w:bottom w:val="single" w:sz="6" w:space="0" w:color="000000"/>
              <w:right w:val="single" w:sz="6" w:space="0" w:color="000000"/>
            </w:tcBorders>
          </w:tcPr>
          <w:p>
            <w:pPr>
              <w:pStyle w:val="TableText"/>
            </w:pPr>
            <w:r>
              <w:t>EasySuiteSolution-Campus_V300R023C00SPC900_x86-64.zip</w:t>
            </w:r>
          </w:p>
        </w:tc>
        <w:tc>
          <w:tcPr>
            <w:tcW w:w="1703" w:type="pct"/>
            <w:tcBorders>
              <w:top w:val="single" w:sz="6" w:space="0" w:color="000000"/>
              <w:bottom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w:t>
            </w:r>
          </w:p>
        </w:tc>
        <w:tc>
          <w:tcPr>
            <w:tcW w:w="2514" w:type="pct"/>
            <w:tcBorders>
              <w:top w:val="single" w:sz="6" w:space="0" w:color="000000"/>
              <w:bottom w:val="single" w:sz="6" w:space="0" w:color="000000"/>
              <w:right w:val="single" w:sz="6" w:space="0" w:color="000000"/>
            </w:tcBorders>
          </w:tcPr>
          <w:p>
            <w:pPr>
              <w:pStyle w:val="TableText"/>
            </w:pPr>
            <w:r>
              <w:t>EasySuite_V100R023C00SPC905_OM_linux-x86-64.zip</w:t>
            </w:r>
          </w:p>
        </w:tc>
        <w:tc>
          <w:tcPr>
            <w:tcW w:w="1703" w:type="pct"/>
            <w:tcBorders>
              <w:top w:val="single" w:sz="6" w:space="0" w:color="000000"/>
              <w:bottom w:val="single" w:sz="6" w:space="0" w:color="000000"/>
              <w:right w:val="single" w:sz="6" w:space="0" w:color="000000"/>
            </w:tcBorders>
          </w:tcPr>
          <w:p>
            <w:pPr>
              <w:pStyle w:val="TableText"/>
            </w:pPr>
            <w:r>
              <w:t>EasySuite package used to upgrade the controller deployed on x86-based servers.</w:t>
            </w:r>
          </w:p>
          <w:p>
            <w:pPr>
              <w:pStyle w:val="ItemListinTable"/>
            </w:pPr>
            <w:r>
              <w:t xml:space="preserve">For enterprise users, visit </w:t>
            </w:r>
            <w:hyperlink r:id="rId55"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6"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3</w:t>
            </w:r>
          </w:p>
        </w:tc>
        <w:tc>
          <w:tcPr>
            <w:tcW w:w="2514" w:type="pct"/>
            <w:tcBorders>
              <w:top w:val="single" w:sz="6" w:space="0" w:color="000000"/>
              <w:bottom w:val="single" w:sz="6" w:space="0" w:color="000000"/>
              <w:right w:val="single" w:sz="6" w:space="0" w:color="000000"/>
            </w:tcBorders>
          </w:tcPr>
          <w:p>
            <w:pPr>
              <w:pStyle w:val="TableText"/>
            </w:pPr>
            <w:r>
              <w:t>iMasterNCE-Campus_V300R023C00SPC100_AOCCore_linux-x86-64.7z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4</w:t>
            </w:r>
          </w:p>
        </w:tc>
        <w:tc>
          <w:tcPr>
            <w:tcW w:w="2514" w:type="pct"/>
            <w:tcBorders>
              <w:top w:val="single" w:sz="6" w:space="0" w:color="000000"/>
              <w:bottom w:val="single" w:sz="6" w:space="0" w:color="000000"/>
              <w:right w:val="single" w:sz="6" w:space="0" w:color="000000"/>
            </w:tcBorders>
          </w:tcPr>
          <w:p>
            <w:pPr>
              <w:pStyle w:val="TableText"/>
            </w:pPr>
            <w:r>
              <w:t>iMasterNCE-Campus_V300R023C00SPC100_BKSigntool_linux-x86-64_pkg.zip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5</w:t>
            </w:r>
          </w:p>
        </w:tc>
        <w:tc>
          <w:tcPr>
            <w:tcW w:w="2514" w:type="pct"/>
            <w:tcBorders>
              <w:top w:val="single" w:sz="6" w:space="0" w:color="000000"/>
              <w:bottom w:val="single" w:sz="6" w:space="0" w:color="000000"/>
              <w:right w:val="single" w:sz="6" w:space="0" w:color="000000"/>
            </w:tcBorders>
          </w:tcPr>
          <w:p>
            <w:pPr>
              <w:pStyle w:val="TableText"/>
            </w:pPr>
            <w:r>
              <w:t>iMasterNCE-Campus_V300R023C00SPC100_Bigdata_linux-x86-64.7z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6</w:t>
            </w:r>
          </w:p>
        </w:tc>
        <w:tc>
          <w:tcPr>
            <w:tcW w:w="2514" w:type="pct"/>
            <w:tcBorders>
              <w:top w:val="single" w:sz="6" w:space="0" w:color="000000"/>
              <w:bottom w:val="single" w:sz="6" w:space="0" w:color="000000"/>
              <w:right w:val="single" w:sz="6" w:space="0" w:color="000000"/>
            </w:tcBorders>
          </w:tcPr>
          <w:p>
            <w:pPr>
              <w:pStyle w:val="TableText"/>
            </w:pPr>
            <w:r>
              <w:t>iMasterNCE-Campus_V300R023C00SPC100_Campus_linux-x86-64.7z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7</w:t>
            </w:r>
          </w:p>
        </w:tc>
        <w:tc>
          <w:tcPr>
            <w:tcW w:w="2514" w:type="pct"/>
            <w:tcBorders>
              <w:top w:val="single" w:sz="6" w:space="0" w:color="000000"/>
              <w:bottom w:val="single" w:sz="6" w:space="0" w:color="000000"/>
              <w:right w:val="single" w:sz="6" w:space="0" w:color="000000"/>
            </w:tcBorders>
          </w:tcPr>
          <w:p>
            <w:pPr>
              <w:pStyle w:val="TableText"/>
            </w:pPr>
            <w:r>
              <w:t>iMasterNCE-Campus_V300R023C00SPC100_CloudSopService_linux-x86-64.7z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8</w:t>
            </w:r>
          </w:p>
        </w:tc>
        <w:tc>
          <w:tcPr>
            <w:tcW w:w="2514" w:type="pct"/>
            <w:tcBorders>
              <w:top w:val="single" w:sz="6" w:space="0" w:color="000000"/>
              <w:bottom w:val="single" w:sz="6" w:space="0" w:color="000000"/>
              <w:right w:val="single" w:sz="6" w:space="0" w:color="000000"/>
            </w:tcBorders>
          </w:tcPr>
          <w:p>
            <w:pPr>
              <w:pStyle w:val="TableText"/>
            </w:pPr>
            <w:r>
              <w:t>iMasterNCE-Campus_V300R023C00SPC100_CommonService_linux-x86-64.7z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9</w:t>
            </w:r>
          </w:p>
        </w:tc>
        <w:tc>
          <w:tcPr>
            <w:tcW w:w="2514" w:type="pct"/>
            <w:tcBorders>
              <w:top w:val="single" w:sz="6" w:space="0" w:color="000000"/>
              <w:bottom w:val="single" w:sz="6" w:space="0" w:color="000000"/>
              <w:right w:val="single" w:sz="6" w:space="0" w:color="000000"/>
            </w:tcBorders>
          </w:tcPr>
          <w:p>
            <w:pPr>
              <w:pStyle w:val="TableText"/>
            </w:pPr>
            <w:r>
              <w:t>iMasterNCE-Campus_V300R023C00SPC100_OMP-Extend_linux-x86-64.zip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10</w:t>
            </w:r>
          </w:p>
        </w:tc>
        <w:tc>
          <w:tcPr>
            <w:tcW w:w="2514" w:type="pct"/>
            <w:tcBorders>
              <w:top w:val="single" w:sz="6" w:space="0" w:color="000000"/>
              <w:bottom w:val="single" w:sz="6" w:space="0" w:color="000000"/>
              <w:right w:val="single" w:sz="6" w:space="0" w:color="000000"/>
            </w:tcBorders>
          </w:tcPr>
          <w:p>
            <w:pPr>
              <w:pStyle w:val="TableText"/>
            </w:pPr>
            <w:r>
              <w:t>iMasterNCE-Campus_V300R023C00SPC100_OMP_linux-x86-64.zip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11</w:t>
            </w:r>
          </w:p>
        </w:tc>
        <w:tc>
          <w:tcPr>
            <w:tcW w:w="2514" w:type="pct"/>
            <w:tcBorders>
              <w:top w:val="single" w:sz="6" w:space="0" w:color="000000"/>
              <w:bottom w:val="single" w:sz="6" w:space="0" w:color="000000"/>
              <w:right w:val="single" w:sz="6" w:space="0" w:color="000000"/>
            </w:tcBorders>
          </w:tcPr>
          <w:p>
            <w:pPr>
              <w:pStyle w:val="TableText"/>
            </w:pPr>
            <w:r>
              <w:t>iMasterNCE-Campus_V300R023C00SPC100_linux-GaussDBPatch-x86-64_pkg.tar</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12</w:t>
            </w:r>
          </w:p>
        </w:tc>
        <w:tc>
          <w:tcPr>
            <w:tcW w:w="2514" w:type="pct"/>
            <w:tcBorders>
              <w:top w:val="single" w:sz="6" w:space="0" w:color="000000"/>
              <w:bottom w:val="single" w:sz="6" w:space="0" w:color="000000"/>
              <w:right w:val="single" w:sz="6" w:space="0" w:color="000000"/>
            </w:tcBorders>
          </w:tcPr>
          <w:p>
            <w:pPr>
              <w:pStyle w:val="TableText"/>
            </w:pPr>
            <w:r>
              <w:t>iMasterNCE-Campus_V300R023C00SPC100_ExtAdvancedSEC_linux-x86-64.7z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situational awareness feature has been installed before the upgrade, download this software package. For details about how to check whether the situational awareness feature has been installed in the source environment,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13</w:t>
            </w:r>
          </w:p>
        </w:tc>
        <w:tc>
          <w:tcPr>
            <w:tcW w:w="2514" w:type="pct"/>
            <w:tcBorders>
              <w:top w:val="single" w:sz="6" w:space="0" w:color="000000"/>
              <w:bottom w:val="single" w:sz="6" w:space="0" w:color="000000"/>
              <w:right w:val="single" w:sz="6" w:space="0" w:color="000000"/>
            </w:tcBorders>
          </w:tcPr>
          <w:p>
            <w:pPr>
              <w:pStyle w:val="TableText"/>
            </w:pPr>
            <w:r>
              <w:t>iMasterNCE-Campus_V300R023C00SPC100_IPService_linux-x86-64.7z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SRv6 feature has been installed before the upgrade, download this software package. For details about how to check whether the SRv6 feature has been installed in the source environment,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14</w:t>
            </w:r>
          </w:p>
        </w:tc>
        <w:tc>
          <w:tcPr>
            <w:tcW w:w="2514" w:type="pct"/>
            <w:tcBorders>
              <w:top w:val="single" w:sz="6" w:space="0" w:color="000000"/>
              <w:bottom w:val="single" w:sz="6" w:space="0" w:color="000000"/>
              <w:right w:val="single" w:sz="6" w:space="0" w:color="000000"/>
            </w:tcBorders>
          </w:tcPr>
          <w:p>
            <w:pPr>
              <w:pStyle w:val="TableText"/>
            </w:pPr>
            <w:r>
              <w:t>iMasterNCE-Campus_V300R023C00SPC100_TrustCenter_linux-x86-64.7z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remote attestation feature has been installed before the upgrade, download this software package. For details about how to check whether the remote attestation feature has been installed in the source environment,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15</w:t>
            </w:r>
          </w:p>
        </w:tc>
        <w:tc>
          <w:tcPr>
            <w:tcW w:w="2514" w:type="pct"/>
            <w:tcBorders>
              <w:top w:val="single" w:sz="6" w:space="0" w:color="000000"/>
              <w:bottom w:val="single" w:sz="6" w:space="0" w:color="000000"/>
              <w:right w:val="single" w:sz="6" w:space="0" w:color="000000"/>
            </w:tcBorders>
          </w:tcPr>
          <w:p>
            <w:pPr>
              <w:pStyle w:val="TableText"/>
            </w:pPr>
            <w:r>
              <w:t>iMasterNCE-Campus_V300R023C00SPC100_SecoManager_linux-x86-64.7z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in the source environment, see </w:t>
            </w:r>
            <w:hyperlink w:anchor="EN-US_TOPIC_0000001727202357" w:tooltip=" " w:history="1">
              <w:r>
                <w:rPr>
                  <w:rStyle w:val="Hyperlink"/>
                </w:rPr>
                <w:t>10.3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16</w:t>
            </w:r>
          </w:p>
        </w:tc>
        <w:tc>
          <w:tcPr>
            <w:tcW w:w="2514" w:type="pct"/>
            <w:tcBorders>
              <w:top w:val="single" w:sz="6" w:space="0" w:color="000000"/>
              <w:bottom w:val="single" w:sz="6" w:space="0" w:color="000000"/>
              <w:right w:val="single" w:sz="6" w:space="0" w:color="000000"/>
            </w:tcBorders>
          </w:tcPr>
          <w:p>
            <w:pPr>
              <w:pStyle w:val="TableText"/>
            </w:pPr>
            <w:r>
              <w:t>iMasterNCE-Campus_V300R023C00SPC100_NMAP-Plugin_linux-x86-64.7z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this software package. For details about how to check whether the Nmap feature has been installed in the source environment, see </w:t>
            </w:r>
            <w:hyperlink w:anchor="EN-US_TOPIC_0000001679043288" w:tooltip=" " w:history="1">
              <w:r>
                <w:rPr>
                  <w:rStyle w:val="Hyperlink"/>
                </w:rPr>
                <w:t>10.6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17</w:t>
            </w:r>
          </w:p>
        </w:tc>
        <w:tc>
          <w:tcPr>
            <w:tcW w:w="2514" w:type="pct"/>
            <w:tcBorders>
              <w:top w:val="single" w:sz="6" w:space="0" w:color="000000"/>
              <w:bottom w:val="single" w:sz="6" w:space="0" w:color="000000"/>
              <w:right w:val="single" w:sz="6" w:space="0" w:color="000000"/>
            </w:tcBorders>
          </w:tcPr>
          <w:p>
            <w:pPr>
              <w:pStyle w:val="TableText"/>
            </w:pPr>
            <w:r>
              <w:t>iMasterNCE-Campus_V300R023C00SPC100_OSMediation_linux-x86-64.zip</w:t>
            </w:r>
          </w:p>
        </w:tc>
        <w:tc>
          <w:tcPr>
            <w:tcW w:w="1703" w:type="pct"/>
            <w:tcBorders>
              <w:top w:val="single" w:sz="6" w:space="0" w:color="000000"/>
              <w:bottom w:val="single" w:sz="6" w:space="0" w:color="000000"/>
              <w:right w:val="single" w:sz="6" w:space="0" w:color="000000"/>
            </w:tcBorders>
          </w:tcPr>
          <w:p>
            <w:pPr>
              <w:pStyle w:val="TableText"/>
            </w:pPr>
            <w:r>
              <w:t>Used to upgrade the OSMediation feature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18</w:t>
            </w:r>
          </w:p>
        </w:tc>
        <w:tc>
          <w:tcPr>
            <w:tcW w:w="2514" w:type="pct"/>
            <w:tcBorders>
              <w:top w:val="single" w:sz="6" w:space="0" w:color="000000"/>
              <w:bottom w:val="single" w:sz="6" w:space="0" w:color="000000"/>
              <w:right w:val="single" w:sz="6" w:space="0" w:color="000000"/>
            </w:tcBorders>
          </w:tcPr>
          <w:p>
            <w:pPr>
              <w:pStyle w:val="TableText"/>
            </w:pPr>
            <w:r>
              <w:t>iMasterNCE-Campus_V300R023C00SPC100_AAMonitor_linux-x86-64.zip</w:t>
            </w:r>
          </w:p>
        </w:tc>
        <w:tc>
          <w:tcPr>
            <w:tcW w:w="1703"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19</w:t>
            </w:r>
          </w:p>
        </w:tc>
        <w:tc>
          <w:tcPr>
            <w:tcW w:w="2514" w:type="pct"/>
            <w:tcBorders>
              <w:top w:val="single" w:sz="6" w:space="0" w:color="000000"/>
              <w:bottom w:val="single" w:sz="6" w:space="0" w:color="000000"/>
              <w:right w:val="single" w:sz="6" w:space="0" w:color="000000"/>
            </w:tcBorders>
          </w:tcPr>
          <w:p>
            <w:pPr>
              <w:pStyle w:val="TableText"/>
            </w:pPr>
            <w:r>
              <w:t>iMasterNCE-Campus_V300R023C00SPC100_IOT_linux-x86-64.7z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IoT management feature has been installed before the upgrade, download this software package. For details about how to check whether the IoT management feature has been installed,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20</w:t>
            </w:r>
          </w:p>
        </w:tc>
        <w:tc>
          <w:tcPr>
            <w:tcW w:w="2514" w:type="pct"/>
            <w:tcBorders>
              <w:top w:val="single" w:sz="6" w:space="0" w:color="000000"/>
              <w:bottom w:val="single" w:sz="6" w:space="0" w:color="000000"/>
              <w:right w:val="single" w:sz="6" w:space="0" w:color="000000"/>
            </w:tcBorders>
          </w:tcPr>
          <w:p>
            <w:pPr>
              <w:pStyle w:val="TableText"/>
            </w:pPr>
            <w:r>
              <w:t>AppAnalysis-Plugin_V300R023C00SPC100_linux-x86-64.7z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727042393" w:tooltip=" " w:history="1">
              <w:r>
                <w:rPr>
                  <w:rStyle w:val="Hyperlink"/>
                </w:rPr>
                <w:t>10.4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60"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21</w:t>
            </w:r>
          </w:p>
        </w:tc>
        <w:tc>
          <w:tcPr>
            <w:tcW w:w="2514" w:type="pct"/>
            <w:tcBorders>
              <w:top w:val="single" w:sz="6" w:space="0" w:color="000000"/>
              <w:bottom w:val="single" w:sz="6" w:space="0" w:color="000000"/>
              <w:right w:val="single" w:sz="6" w:space="0" w:color="000000"/>
            </w:tcBorders>
          </w:tcPr>
          <w:p>
            <w:pPr>
              <w:pStyle w:val="TableText"/>
            </w:pPr>
            <w:r>
              <w:t>WIFIAudit_V300R023C00SPC100_linux-x86-64.7z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727042385" w:tooltip=" " w:history="1">
              <w:r>
                <w:rPr>
                  <w:rStyle w:val="Hyperlink"/>
                </w:rPr>
                <w:t>10.5 How Do I Check Whether a Wireless Non-operating Plug-in Has Been Installed?</w:t>
              </w:r>
            </w:hyperlink>
            <w:r>
              <w:t>.</w:t>
            </w:r>
          </w:p>
          <w:p>
            <w:pPr>
              <w:pStyle w:val="ItemListinTable"/>
            </w:pPr>
            <w:r>
              <w:t>For carrier users:</w:t>
            </w:r>
          </w:p>
          <w:p>
            <w:pPr>
              <w:pStyle w:val="ItemListinTableText"/>
            </w:pPr>
            <w:r>
              <w:t xml:space="preserve">Access </w:t>
            </w:r>
            <w:hyperlink r:id="rId61"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2" w:tooltip=" " w:history="1">
              <w:r>
                <w:rPr>
                  <w:rStyle w:val="Hyperlink"/>
                </w:rPr>
                <w:t>the software package download website</w:t>
              </w:r>
            </w:hyperlink>
            <w:r>
              <w:t xml:space="preserve"> using a Support account, select WIFIAudit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22</w:t>
            </w:r>
          </w:p>
        </w:tc>
        <w:tc>
          <w:tcPr>
            <w:tcW w:w="2514" w:type="pct"/>
            <w:tcBorders>
              <w:top w:val="single" w:sz="6" w:space="0" w:color="000000"/>
              <w:bottom w:val="single" w:sz="6" w:space="0" w:color="000000"/>
              <w:right w:val="single" w:sz="6" w:space="0" w:color="000000"/>
            </w:tcBorders>
          </w:tcPr>
          <w:p>
            <w:pPr>
              <w:pStyle w:val="TableText"/>
            </w:pPr>
            <w:r>
              <w:t>iMasterNCE-Campus_V300R023C00SPC100_APaaSCore_linux-x86-64.7z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x86-based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23</w:t>
            </w:r>
          </w:p>
        </w:tc>
        <w:tc>
          <w:tcPr>
            <w:tcW w:w="2514" w:type="pct"/>
            <w:tcBorders>
              <w:top w:val="single" w:sz="6" w:space="0" w:color="000000"/>
              <w:bottom w:val="single" w:sz="6" w:space="0" w:color="000000"/>
              <w:right w:val="single" w:sz="6" w:space="0" w:color="000000"/>
            </w:tcBorders>
          </w:tcPr>
          <w:p>
            <w:pPr>
              <w:pStyle w:val="TableText"/>
            </w:pPr>
            <w:r>
              <w:t>iMasterNCEServerInstall_</w:t>
            </w:r>
            <w:r>
              <w:t>{version}</w:t>
            </w:r>
            <w:r>
              <w:t>_OSPatchtool_EulerOS2.11-x86-64.zip</w:t>
            </w:r>
          </w:p>
        </w:tc>
        <w:tc>
          <w:tcPr>
            <w:tcW w:w="1703" w:type="pct"/>
            <w:vMerge w:val="restart"/>
            <w:tcBorders>
              <w:top w:val="single" w:sz="6" w:space="0" w:color="000000"/>
              <w:bottom w:val="single" w:sz="6" w:space="0" w:color="000000"/>
              <w:right w:val="single" w:sz="6" w:space="0" w:color="000000"/>
            </w:tcBorders>
          </w:tcPr>
          <w:p>
            <w:pPr>
              <w:pStyle w:val="TableText"/>
            </w:pPr>
            <w:r>
              <w:t>Used to upgrade EulerOS on x86-based servers.</w:t>
            </w:r>
          </w:p>
          <w:p>
            <w:pPr>
              <w:pStyle w:val="ItemListinTable"/>
            </w:pPr>
            <w:r>
              <w:t xml:space="preserve">For enterprise users, visit </w:t>
            </w:r>
            <w:hyperlink r:id="rId57"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8"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24</w:t>
            </w:r>
          </w:p>
        </w:tc>
        <w:tc>
          <w:tcPr>
            <w:tcW w:w="2514" w:type="pct"/>
            <w:tcBorders>
              <w:top w:val="single" w:sz="6" w:space="0" w:color="000000"/>
              <w:bottom w:val="single" w:sz="6" w:space="0" w:color="000000"/>
              <w:right w:val="single" w:sz="6" w:space="0" w:color="000000"/>
            </w:tcBorders>
          </w:tcPr>
          <w:p>
            <w:pPr>
              <w:pStyle w:val="TableText"/>
            </w:pPr>
            <w:r>
              <w:t>iMasterNCEServerInstall_</w:t>
            </w:r>
            <w:r>
              <w:t>{version}</w:t>
            </w:r>
            <w:r>
              <w:t>_EulerOS2.11Patch-x86-64_pkg.tar</w:t>
            </w:r>
          </w:p>
        </w:tc>
        <w:tc>
          <w:tcPr>
            <w:tcW w:w="360" w:type="dxa"/>
            <w:vMerge/>
          </w:tcPr>
          <w:p>
            <w:pPr>
              <w:pStyle w:val="TableText"/>
            </w:pP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25</w:t>
            </w:r>
          </w:p>
        </w:tc>
        <w:tc>
          <w:tcPr>
            <w:tcW w:w="2514" w:type="pct"/>
            <w:tcBorders>
              <w:top w:val="single" w:sz="6" w:space="0" w:color="000000"/>
              <w:bottom w:val="single" w:sz="6" w:space="0" w:color="000000"/>
              <w:right w:val="single" w:sz="6" w:space="0" w:color="000000"/>
            </w:tcBorders>
          </w:tcPr>
          <w:p>
            <w:pPr>
              <w:pStyle w:val="TableText"/>
            </w:pPr>
            <w:r>
              <w:t>iMasterNCEServerInstall_</w:t>
            </w:r>
            <w:r>
              <w:t>{version}</w:t>
            </w:r>
            <w:r>
              <w:t>_suse12.5Patch-x86-64_pkg.tar</w:t>
            </w:r>
          </w:p>
        </w:tc>
        <w:tc>
          <w:tcPr>
            <w:tcW w:w="1703" w:type="pct"/>
            <w:vMerge w:val="restart"/>
            <w:tcBorders>
              <w:top w:val="single" w:sz="6" w:space="0" w:color="000000"/>
              <w:bottom w:val="single" w:sz="6" w:space="0" w:color="000000"/>
              <w:right w:val="single" w:sz="6" w:space="0" w:color="000000"/>
            </w:tcBorders>
          </w:tcPr>
          <w:p>
            <w:pPr>
              <w:pStyle w:val="TableText"/>
            </w:pPr>
            <w:r>
              <w:t>Used to upgrade the self-developed SUSE OS on x86-based servers.</w:t>
            </w:r>
          </w:p>
          <w:p>
            <w:pPr>
              <w:pStyle w:val="ItemListinTable"/>
            </w:pPr>
            <w:r>
              <w:t xml:space="preserve">For enterprise users, visit </w:t>
            </w:r>
            <w:hyperlink r:id="rId57"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8"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26</w:t>
            </w:r>
          </w:p>
        </w:tc>
        <w:tc>
          <w:tcPr>
            <w:tcW w:w="2514" w:type="pct"/>
            <w:tcBorders>
              <w:top w:val="single" w:sz="6" w:space="0" w:color="000000"/>
              <w:bottom w:val="single" w:sz="6" w:space="0" w:color="000000"/>
              <w:right w:val="single" w:sz="6" w:space="0" w:color="000000"/>
            </w:tcBorders>
          </w:tcPr>
          <w:p>
            <w:pPr>
              <w:pStyle w:val="TableText"/>
            </w:pPr>
            <w:r>
              <w:t>iMasterNCEServerInstall_</w:t>
            </w:r>
            <w:r>
              <w:t>{version}</w:t>
            </w:r>
            <w:r>
              <w:t>_OSPatchtool_suse12.5-x86-64.zip</w:t>
            </w:r>
          </w:p>
        </w:tc>
        <w:tc>
          <w:tcPr>
            <w:tcW w:w="360" w:type="dxa"/>
            <w:vMerge/>
          </w:tcPr>
          <w:p>
            <w:pPr>
              <w:pStyle w:val="TableText"/>
            </w:pPr>
          </w:p>
        </w:tc>
      </w:tr>
      <w:tr>
        <w:tblPrEx>
          <w:tblW w:w="7938" w:type="dxa"/>
          <w:tblInd w:w="1814" w:type="dxa"/>
          <w:tblLayout w:type="fixed"/>
          <w:tblLook w:val="01E0"/>
        </w:tblPrEx>
        <w:trPr>
          <w:cantSplit w:val="0"/>
        </w:trPr>
        <w:tc>
          <w:tcPr>
            <w:tcW w:w="429" w:type="pct"/>
            <w:vMerge w:val="restart"/>
            <w:tcBorders>
              <w:top w:val="single" w:sz="6" w:space="0" w:color="000000"/>
              <w:bottom w:val="single" w:sz="6" w:space="0" w:color="000000"/>
              <w:right w:val="single" w:sz="6" w:space="0" w:color="000000"/>
            </w:tcBorders>
          </w:tcPr>
          <w:p>
            <w:pPr>
              <w:pStyle w:val="TableText"/>
            </w:pPr>
            <w:r>
              <w:t>ARM</w:t>
            </w:r>
          </w:p>
        </w:tc>
        <w:tc>
          <w:tcPr>
            <w:tcW w:w="354" w:type="pct"/>
            <w:tcBorders>
              <w:top w:val="single" w:sz="6" w:space="0" w:color="000000"/>
              <w:bottom w:val="single" w:sz="6" w:space="0" w:color="000000"/>
              <w:right w:val="single" w:sz="6" w:space="0" w:color="000000"/>
            </w:tcBorders>
          </w:tcPr>
          <w:p>
            <w:pPr>
              <w:pStyle w:val="TableText"/>
            </w:pPr>
            <w:r>
              <w:t>1</w:t>
            </w:r>
          </w:p>
        </w:tc>
        <w:tc>
          <w:tcPr>
            <w:tcW w:w="2514" w:type="pct"/>
            <w:tcBorders>
              <w:top w:val="single" w:sz="6" w:space="0" w:color="000000"/>
              <w:bottom w:val="single" w:sz="6" w:space="0" w:color="000000"/>
              <w:right w:val="single" w:sz="6" w:space="0" w:color="000000"/>
            </w:tcBorders>
          </w:tcPr>
          <w:p>
            <w:pPr>
              <w:pStyle w:val="TableText"/>
            </w:pPr>
            <w:r>
              <w:t>EasySuiteSolution-Campus_V300R023C00SPC900_aarch64.zip</w:t>
            </w:r>
          </w:p>
        </w:tc>
        <w:tc>
          <w:tcPr>
            <w:tcW w:w="1703" w:type="pct"/>
            <w:tcBorders>
              <w:top w:val="single" w:sz="6" w:space="0" w:color="000000"/>
              <w:bottom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w:t>
            </w:r>
          </w:p>
        </w:tc>
        <w:tc>
          <w:tcPr>
            <w:tcW w:w="2514" w:type="pct"/>
            <w:tcBorders>
              <w:top w:val="single" w:sz="6" w:space="0" w:color="000000"/>
              <w:bottom w:val="single" w:sz="6" w:space="0" w:color="000000"/>
              <w:right w:val="single" w:sz="6" w:space="0" w:color="000000"/>
            </w:tcBorders>
          </w:tcPr>
          <w:p>
            <w:pPr>
              <w:pStyle w:val="TableText"/>
            </w:pPr>
            <w:r>
              <w:t>EasySuite_V100R023C00SPC905_OM_linux-aarch64.zip</w:t>
            </w:r>
          </w:p>
        </w:tc>
        <w:tc>
          <w:tcPr>
            <w:tcW w:w="1703" w:type="pct"/>
            <w:tcBorders>
              <w:top w:val="single" w:sz="6" w:space="0" w:color="000000"/>
              <w:bottom w:val="single" w:sz="6" w:space="0" w:color="000000"/>
              <w:right w:val="single" w:sz="6" w:space="0" w:color="000000"/>
            </w:tcBorders>
          </w:tcPr>
          <w:p>
            <w:pPr>
              <w:pStyle w:val="TableText"/>
            </w:pPr>
            <w:r>
              <w:t>EasySuite package used to upgrade the controller deployed on ARM-based servers.</w:t>
            </w:r>
          </w:p>
          <w:p>
            <w:pPr>
              <w:pStyle w:val="ItemListinTable"/>
            </w:pPr>
            <w:r>
              <w:t xml:space="preserve">For enterprise users, visit </w:t>
            </w:r>
            <w:hyperlink r:id="rId55" w:tooltip=" " w:history="1">
              <w:r>
                <w:rPr>
                  <w:rStyle w:val="Hyperlink"/>
                </w:rPr>
                <w:t>the EasySuite software download website</w:t>
              </w:r>
            </w:hyperlink>
            <w:r>
              <w:t>, select EasySuite V100R023C00SPC905, and download the required package.</w:t>
            </w:r>
          </w:p>
          <w:p>
            <w:pPr>
              <w:pStyle w:val="ItemListinTable"/>
            </w:pPr>
            <w:r>
              <w:t xml:space="preserve">For carrier users, visit </w:t>
            </w:r>
            <w:hyperlink r:id="rId56" w:tooltip=" " w:history="1">
              <w:r>
                <w:rPr>
                  <w:rStyle w:val="Hyperlink"/>
                </w:rPr>
                <w:t>the EasySuite software download website</w:t>
              </w:r>
            </w:hyperlink>
            <w:r>
              <w:t>, select EasySuite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3</w:t>
            </w:r>
          </w:p>
        </w:tc>
        <w:tc>
          <w:tcPr>
            <w:tcW w:w="2514" w:type="pct"/>
            <w:tcBorders>
              <w:top w:val="single" w:sz="6" w:space="0" w:color="000000"/>
              <w:bottom w:val="single" w:sz="6" w:space="0" w:color="000000"/>
              <w:right w:val="single" w:sz="6" w:space="0" w:color="000000"/>
            </w:tcBorders>
          </w:tcPr>
          <w:p>
            <w:pPr>
              <w:pStyle w:val="TableText"/>
            </w:pPr>
            <w:r>
              <w:t>iMasterNCE-Campus_V300R023C00SPC100_AOCCore_linux-aarch64.7z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4</w:t>
            </w:r>
          </w:p>
        </w:tc>
        <w:tc>
          <w:tcPr>
            <w:tcW w:w="2514" w:type="pct"/>
            <w:tcBorders>
              <w:top w:val="single" w:sz="6" w:space="0" w:color="000000"/>
              <w:bottom w:val="single" w:sz="6" w:space="0" w:color="000000"/>
              <w:right w:val="single" w:sz="6" w:space="0" w:color="000000"/>
            </w:tcBorders>
          </w:tcPr>
          <w:p>
            <w:pPr>
              <w:pStyle w:val="TableText"/>
            </w:pPr>
            <w:r>
              <w:t>iMasterNCE-Campus_V300R023C00SPC100_BKSigntool_linux-aarch64_pkg.zip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5</w:t>
            </w:r>
          </w:p>
        </w:tc>
        <w:tc>
          <w:tcPr>
            <w:tcW w:w="2514" w:type="pct"/>
            <w:tcBorders>
              <w:top w:val="single" w:sz="6" w:space="0" w:color="000000"/>
              <w:bottom w:val="single" w:sz="6" w:space="0" w:color="000000"/>
              <w:right w:val="single" w:sz="6" w:space="0" w:color="000000"/>
            </w:tcBorders>
          </w:tcPr>
          <w:p>
            <w:pPr>
              <w:pStyle w:val="TableText"/>
            </w:pPr>
            <w:r>
              <w:t>iMasterNCE-Campus_V300R023C00SPC100_Bigdata_linux-aarch64.7z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6</w:t>
            </w:r>
          </w:p>
        </w:tc>
        <w:tc>
          <w:tcPr>
            <w:tcW w:w="2514" w:type="pct"/>
            <w:tcBorders>
              <w:top w:val="single" w:sz="6" w:space="0" w:color="000000"/>
              <w:bottom w:val="single" w:sz="6" w:space="0" w:color="000000"/>
              <w:right w:val="single" w:sz="6" w:space="0" w:color="000000"/>
            </w:tcBorders>
          </w:tcPr>
          <w:p>
            <w:pPr>
              <w:pStyle w:val="TableText"/>
            </w:pPr>
            <w:r>
              <w:t>iMasterNCE-Campus_V300R023C00SPC100_Campus_linux-aarch64.7z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7</w:t>
            </w:r>
          </w:p>
        </w:tc>
        <w:tc>
          <w:tcPr>
            <w:tcW w:w="2514" w:type="pct"/>
            <w:tcBorders>
              <w:top w:val="single" w:sz="6" w:space="0" w:color="000000"/>
              <w:bottom w:val="single" w:sz="6" w:space="0" w:color="000000"/>
              <w:right w:val="single" w:sz="6" w:space="0" w:color="000000"/>
            </w:tcBorders>
          </w:tcPr>
          <w:p>
            <w:pPr>
              <w:pStyle w:val="TableText"/>
            </w:pPr>
            <w:r>
              <w:t>iMasterNCE-Campus_V300R023C00SPC100_CloudSopService_linux-aarch64.7z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8</w:t>
            </w:r>
          </w:p>
        </w:tc>
        <w:tc>
          <w:tcPr>
            <w:tcW w:w="2514" w:type="pct"/>
            <w:tcBorders>
              <w:top w:val="single" w:sz="6" w:space="0" w:color="000000"/>
              <w:bottom w:val="single" w:sz="6" w:space="0" w:color="000000"/>
              <w:right w:val="single" w:sz="6" w:space="0" w:color="000000"/>
            </w:tcBorders>
          </w:tcPr>
          <w:p>
            <w:pPr>
              <w:pStyle w:val="TableText"/>
            </w:pPr>
            <w:r>
              <w:t>iMasterNCE-Campus_V300R023C00SPC100_CommonService_linux-aarch64.7z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9</w:t>
            </w:r>
          </w:p>
        </w:tc>
        <w:tc>
          <w:tcPr>
            <w:tcW w:w="2514" w:type="pct"/>
            <w:tcBorders>
              <w:top w:val="single" w:sz="6" w:space="0" w:color="000000"/>
              <w:bottom w:val="single" w:sz="6" w:space="0" w:color="000000"/>
              <w:right w:val="single" w:sz="6" w:space="0" w:color="000000"/>
            </w:tcBorders>
          </w:tcPr>
          <w:p>
            <w:pPr>
              <w:pStyle w:val="TableText"/>
            </w:pPr>
            <w:r>
              <w:t>iMasterNCE-Campus_V300R023C00SPC100_OMP-Extend_linux-aarch64.zip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10</w:t>
            </w:r>
          </w:p>
        </w:tc>
        <w:tc>
          <w:tcPr>
            <w:tcW w:w="2514" w:type="pct"/>
            <w:tcBorders>
              <w:top w:val="single" w:sz="6" w:space="0" w:color="000000"/>
              <w:bottom w:val="single" w:sz="6" w:space="0" w:color="000000"/>
              <w:right w:val="single" w:sz="6" w:space="0" w:color="000000"/>
            </w:tcBorders>
          </w:tcPr>
          <w:p>
            <w:pPr>
              <w:pStyle w:val="TableText"/>
            </w:pPr>
            <w:r>
              <w:t>iMasterNCE-Campus_V300R023C00SPC100_OMP_linux-aarch64.zip</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11</w:t>
            </w:r>
          </w:p>
        </w:tc>
        <w:tc>
          <w:tcPr>
            <w:tcW w:w="2514" w:type="pct"/>
            <w:tcBorders>
              <w:top w:val="single" w:sz="6" w:space="0" w:color="000000"/>
              <w:bottom w:val="single" w:sz="6" w:space="0" w:color="000000"/>
              <w:right w:val="single" w:sz="6" w:space="0" w:color="000000"/>
            </w:tcBorders>
          </w:tcPr>
          <w:p>
            <w:pPr>
              <w:pStyle w:val="TableText"/>
            </w:pPr>
            <w:r>
              <w:t>iMasterNCE-Campus_V300R023C00SPC100_linux-GaussDBPatch-aarch64_pkg.tar</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12</w:t>
            </w:r>
          </w:p>
        </w:tc>
        <w:tc>
          <w:tcPr>
            <w:tcW w:w="2514" w:type="pct"/>
            <w:tcBorders>
              <w:top w:val="single" w:sz="6" w:space="0" w:color="000000"/>
              <w:bottom w:val="single" w:sz="6" w:space="0" w:color="000000"/>
              <w:right w:val="single" w:sz="6" w:space="0" w:color="000000"/>
            </w:tcBorders>
          </w:tcPr>
          <w:p>
            <w:pPr>
              <w:pStyle w:val="TableText"/>
            </w:pPr>
            <w:r>
              <w:t>iMasterNCE-Campus_V300R023C00SPC100_ExtAdvancedSEC_linux-aarch64.7z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situational awareness feature has been installed before the upgrade, download this software package. For details about how to check whether the situational awareness feature has been installed in the source environment,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13</w:t>
            </w:r>
          </w:p>
        </w:tc>
        <w:tc>
          <w:tcPr>
            <w:tcW w:w="2514" w:type="pct"/>
            <w:tcBorders>
              <w:top w:val="single" w:sz="6" w:space="0" w:color="000000"/>
              <w:bottom w:val="single" w:sz="6" w:space="0" w:color="000000"/>
              <w:right w:val="single" w:sz="6" w:space="0" w:color="000000"/>
            </w:tcBorders>
          </w:tcPr>
          <w:p>
            <w:pPr>
              <w:pStyle w:val="TableText"/>
            </w:pPr>
            <w:r>
              <w:t>iMasterNCE-Campus_V300R023C00SPC100_IPService_linux-aarch64.7z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SRv6 feature has been installed before the upgrade, download this software package. For details about how to check whether the SRv6 feature has been installed in the source environment,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14</w:t>
            </w:r>
          </w:p>
        </w:tc>
        <w:tc>
          <w:tcPr>
            <w:tcW w:w="2514" w:type="pct"/>
            <w:tcBorders>
              <w:top w:val="single" w:sz="6" w:space="0" w:color="000000"/>
              <w:bottom w:val="single" w:sz="6" w:space="0" w:color="000000"/>
              <w:right w:val="single" w:sz="6" w:space="0" w:color="000000"/>
            </w:tcBorders>
          </w:tcPr>
          <w:p>
            <w:pPr>
              <w:pStyle w:val="TableText"/>
            </w:pPr>
            <w:r>
              <w:t>iMasterNCE-Campus_V300R023C00SPC100_TrustCenter_linux-aarch64.7z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remote attestation feature has been installed before the upgrade, download this software package. For details about how to check whether the remote attestation feature has been installed in the source environment,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15</w:t>
            </w:r>
          </w:p>
        </w:tc>
        <w:tc>
          <w:tcPr>
            <w:tcW w:w="2514" w:type="pct"/>
            <w:tcBorders>
              <w:top w:val="single" w:sz="6" w:space="0" w:color="000000"/>
              <w:bottom w:val="single" w:sz="6" w:space="0" w:color="000000"/>
              <w:right w:val="single" w:sz="6" w:space="0" w:color="000000"/>
            </w:tcBorders>
          </w:tcPr>
          <w:p>
            <w:pPr>
              <w:pStyle w:val="TableText"/>
            </w:pPr>
            <w:r>
              <w:t>iMasterNCE-Campus_V300R023C00SPC100_SecoManager_linux-aarch64.7z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SecoManager has been installed before the upgrade, download this software package. For details about how to check whether the SecoManager has been installed in the source environment, see </w:t>
            </w:r>
            <w:hyperlink w:anchor="EN-US_TOPIC_0000001727202357" w:tooltip=" " w:history="1">
              <w:r>
                <w:rPr>
                  <w:rStyle w:val="Hyperlink"/>
                </w:rPr>
                <w:t>10.3 How Do I Check Whether the SecoManager Is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16</w:t>
            </w:r>
          </w:p>
        </w:tc>
        <w:tc>
          <w:tcPr>
            <w:tcW w:w="2514" w:type="pct"/>
            <w:tcBorders>
              <w:top w:val="single" w:sz="6" w:space="0" w:color="000000"/>
              <w:bottom w:val="single" w:sz="6" w:space="0" w:color="000000"/>
              <w:right w:val="single" w:sz="6" w:space="0" w:color="000000"/>
            </w:tcBorders>
          </w:tcPr>
          <w:p>
            <w:pPr>
              <w:pStyle w:val="TableText"/>
            </w:pPr>
            <w:r>
              <w:t>iMasterNCE-Campus_V300R023C00SPC100_NMAP-Plugin_linux-aarch64.7z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Nmap feature has been installed before the upgrade, download this software package. For details about how to check whether the Nmap feature has been installed in the source environment, see </w:t>
            </w:r>
            <w:hyperlink w:anchor="EN-US_TOPIC_0000001679043288" w:tooltip=" " w:history="1">
              <w:r>
                <w:rPr>
                  <w:rStyle w:val="Hyperlink"/>
                </w:rPr>
                <w:t>10.6 How Do I Check Whether the Nmap Feature Has Been Installed?</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17</w:t>
            </w:r>
          </w:p>
        </w:tc>
        <w:tc>
          <w:tcPr>
            <w:tcW w:w="2514" w:type="pct"/>
            <w:tcBorders>
              <w:top w:val="single" w:sz="6" w:space="0" w:color="000000"/>
              <w:bottom w:val="single" w:sz="6" w:space="0" w:color="000000"/>
              <w:right w:val="single" w:sz="6" w:space="0" w:color="000000"/>
            </w:tcBorders>
          </w:tcPr>
          <w:p>
            <w:pPr>
              <w:pStyle w:val="TableText"/>
            </w:pPr>
            <w:r>
              <w:t>iMasterNCE-Campus_V300R023C00SPC100_OSMediation_linux-aarch64.zip</w:t>
            </w:r>
          </w:p>
        </w:tc>
        <w:tc>
          <w:tcPr>
            <w:tcW w:w="1703" w:type="pct"/>
            <w:tcBorders>
              <w:top w:val="single" w:sz="6" w:space="0" w:color="000000"/>
              <w:bottom w:val="single" w:sz="6" w:space="0" w:color="000000"/>
              <w:right w:val="single" w:sz="6" w:space="0" w:color="000000"/>
            </w:tcBorders>
          </w:tcPr>
          <w:p>
            <w:pPr>
              <w:pStyle w:val="TableText"/>
            </w:pPr>
            <w:r>
              <w:t>Used to upgrade the OSMediation feature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18</w:t>
            </w:r>
          </w:p>
        </w:tc>
        <w:tc>
          <w:tcPr>
            <w:tcW w:w="2514" w:type="pct"/>
            <w:tcBorders>
              <w:top w:val="single" w:sz="6" w:space="0" w:color="000000"/>
              <w:bottom w:val="single" w:sz="6" w:space="0" w:color="000000"/>
              <w:right w:val="single" w:sz="6" w:space="0" w:color="000000"/>
            </w:tcBorders>
          </w:tcPr>
          <w:p>
            <w:pPr>
              <w:pStyle w:val="TableText"/>
            </w:pPr>
            <w:r>
              <w:t>iMasterNCE-Campus_V300R023C00SPC100_AAMonitor_linux-aarch64.zip</w:t>
            </w:r>
          </w:p>
        </w:tc>
        <w:tc>
          <w:tcPr>
            <w:tcW w:w="1703" w:type="pct"/>
            <w:tcBorders>
              <w:top w:val="single" w:sz="6" w:space="0" w:color="000000"/>
              <w:bottom w:val="single" w:sz="6" w:space="0" w:color="000000"/>
              <w:right w:val="single" w:sz="6" w:space="0" w:color="000000"/>
            </w:tcBorders>
          </w:tcPr>
          <w:p>
            <w:pPr>
              <w:pStyle w:val="TableText"/>
            </w:pPr>
            <w:r>
              <w:t>(Optional) In a DR scenario, download this package if you need to install arbitration software.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19</w:t>
            </w:r>
          </w:p>
        </w:tc>
        <w:tc>
          <w:tcPr>
            <w:tcW w:w="2514" w:type="pct"/>
            <w:tcBorders>
              <w:top w:val="single" w:sz="6" w:space="0" w:color="000000"/>
              <w:bottom w:val="single" w:sz="6" w:space="0" w:color="000000"/>
              <w:right w:val="single" w:sz="6" w:space="0" w:color="000000"/>
            </w:tcBorders>
          </w:tcPr>
          <w:p>
            <w:pPr>
              <w:pStyle w:val="TableText"/>
            </w:pPr>
            <w:r>
              <w:t>iMasterNCE-Campus_V300R023C00SPC100_IOT_linux-aarch64.7z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IoT management feature has been installed before the upgrade, download this software package. For details about how to check whether the IoT management feature has been installed, see </w:t>
            </w:r>
            <w:hyperlink w:anchor="EN-US_TOPIC_0000001679203024" w:tooltip=" " w:history="1">
              <w:r>
                <w:rPr>
                  <w:rStyle w:val="Hyperlink"/>
                </w:rPr>
                <w:t>10.14 How Do I Check Whether the Situational Awareness, SRv6, Remote Attestation, or IoT Management Feature Has Been Installed in an Environment?</w:t>
              </w:r>
            </w:hyperlink>
            <w:r>
              <w:t>.</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20</w:t>
            </w:r>
          </w:p>
        </w:tc>
        <w:tc>
          <w:tcPr>
            <w:tcW w:w="2514" w:type="pct"/>
            <w:tcBorders>
              <w:top w:val="single" w:sz="6" w:space="0" w:color="000000"/>
              <w:bottom w:val="single" w:sz="6" w:space="0" w:color="000000"/>
              <w:right w:val="single" w:sz="6" w:space="0" w:color="000000"/>
            </w:tcBorders>
          </w:tcPr>
          <w:p>
            <w:pPr>
              <w:pStyle w:val="TableText"/>
            </w:pPr>
            <w:r>
              <w:t>AppAnalysis-Plugin_V300R023C00SPC100_linux-aarch64.7z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source IP address feature patch has been installed before the upgrade, download this software package. For details about how to check whether the source IP address feature patch has been installed in the source environment, see </w:t>
            </w:r>
            <w:hyperlink w:anchor="EN-US_TOPIC_0000001727042393" w:tooltip=" " w:history="1">
              <w:r>
                <w:rPr>
                  <w:rStyle w:val="Hyperlink"/>
                </w:rPr>
                <w:t>10.4 How Do I Check Whether the Source IP Address Feature Patch Has Been Installed?</w:t>
              </w:r>
            </w:hyperlink>
            <w:r>
              <w:t>.</w:t>
            </w:r>
          </w:p>
          <w:p>
            <w:pPr>
              <w:pStyle w:val="ItemListinTable"/>
            </w:pPr>
            <w:r>
              <w:t>For enterprise users:</w:t>
            </w:r>
          </w:p>
          <w:p>
            <w:pPr>
              <w:pStyle w:val="ItemListinTableText"/>
            </w:pPr>
            <w:r>
              <w:t xml:space="preserve">Access </w:t>
            </w:r>
            <w:hyperlink r:id="rId60" w:tooltip=" " w:history="1">
              <w:r>
                <w:rPr>
                  <w:rStyle w:val="Hyperlink"/>
                </w:rPr>
                <w:t>the AppAnalysis-Plugin package download website</w:t>
              </w:r>
            </w:hyperlink>
            <w:r>
              <w:t xml:space="preserve"> using a Support account, select AppAnalysis-Plugin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21</w:t>
            </w:r>
          </w:p>
        </w:tc>
        <w:tc>
          <w:tcPr>
            <w:tcW w:w="2514" w:type="pct"/>
            <w:tcBorders>
              <w:top w:val="single" w:sz="6" w:space="0" w:color="000000"/>
              <w:bottom w:val="single" w:sz="6" w:space="0" w:color="000000"/>
              <w:right w:val="single" w:sz="6" w:space="0" w:color="000000"/>
            </w:tcBorders>
          </w:tcPr>
          <w:p>
            <w:pPr>
              <w:pStyle w:val="TableText"/>
            </w:pPr>
            <w:r>
              <w:t>WIFIAudit_V300R023C00SPC100_linux-aarch64.7z</w:t>
            </w:r>
          </w:p>
        </w:tc>
        <w:tc>
          <w:tcPr>
            <w:tcW w:w="1703" w:type="pct"/>
            <w:tcBorders>
              <w:top w:val="single" w:sz="6" w:space="0" w:color="000000"/>
              <w:bottom w:val="single" w:sz="6" w:space="0" w:color="000000"/>
              <w:right w:val="single" w:sz="6" w:space="0" w:color="000000"/>
            </w:tcBorders>
          </w:tcPr>
          <w:p>
            <w:pPr>
              <w:pStyle w:val="TableText"/>
            </w:pPr>
            <w:r>
              <w:t xml:space="preserve">(Optional) If the wireless non-operating plug-in has been installed before the upgrade, download this software package. For details about how to check whether the wireless non-operating plug-in has been installed in the source environment, see </w:t>
            </w:r>
            <w:hyperlink w:anchor="EN-US_TOPIC_0000001727042385" w:tooltip=" " w:history="1">
              <w:r>
                <w:rPr>
                  <w:rStyle w:val="Hyperlink"/>
                </w:rPr>
                <w:t>10.5 How Do I Check Whether a Wireless Non-operating Plug-in Has Been Installed?</w:t>
              </w:r>
            </w:hyperlink>
            <w:r>
              <w:t>.</w:t>
            </w:r>
          </w:p>
          <w:p>
            <w:pPr>
              <w:pStyle w:val="ItemListinTable"/>
            </w:pPr>
            <w:r>
              <w:t>For carrier users:</w:t>
            </w:r>
          </w:p>
          <w:p>
            <w:pPr>
              <w:pStyle w:val="ItemListinTableText"/>
            </w:pPr>
            <w:r>
              <w:t xml:space="preserve">Access </w:t>
            </w:r>
            <w:hyperlink r:id="rId61" w:tooltip=" " w:history="1">
              <w:r>
                <w:rPr>
                  <w:rStyle w:val="Hyperlink"/>
                </w:rPr>
                <w:t>the software package download website</w:t>
              </w:r>
            </w:hyperlink>
            <w:r>
              <w:t xml:space="preserve"> using a Support account, select WIFIAudit V300R023C00SPC100, and download the required package.</w:t>
            </w:r>
          </w:p>
          <w:p>
            <w:pPr>
              <w:pStyle w:val="ItemListinTable"/>
            </w:pPr>
            <w:r>
              <w:t>For enterprise users:</w:t>
            </w:r>
          </w:p>
          <w:p>
            <w:pPr>
              <w:pStyle w:val="ItemListinTableText"/>
            </w:pPr>
            <w:r>
              <w:t xml:space="preserve">Access </w:t>
            </w:r>
            <w:hyperlink r:id="rId62" w:tooltip=" " w:history="1">
              <w:r>
                <w:rPr>
                  <w:rStyle w:val="Hyperlink"/>
                </w:rPr>
                <w:t>the software package download website</w:t>
              </w:r>
            </w:hyperlink>
            <w:r>
              <w:t xml:space="preserve"> using a Support account, select WIFIAudit V300R023C00SPC100,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22</w:t>
            </w:r>
          </w:p>
        </w:tc>
        <w:tc>
          <w:tcPr>
            <w:tcW w:w="2514" w:type="pct"/>
            <w:tcBorders>
              <w:top w:val="single" w:sz="6" w:space="0" w:color="000000"/>
              <w:bottom w:val="single" w:sz="6" w:space="0" w:color="000000"/>
              <w:right w:val="single" w:sz="6" w:space="0" w:color="000000"/>
            </w:tcBorders>
          </w:tcPr>
          <w:p>
            <w:pPr>
              <w:pStyle w:val="TableText"/>
            </w:pPr>
            <w:r>
              <w:t>iMasterNCE-Campus_V300R023C00SPC100_APaaSCore_linux-aarch64.7z</w:t>
            </w:r>
          </w:p>
        </w:tc>
        <w:tc>
          <w:tcPr>
            <w:tcW w:w="1703" w:type="pct"/>
            <w:tcBorders>
              <w:top w:val="single" w:sz="6" w:space="0" w:color="000000"/>
              <w:bottom w:val="single" w:sz="6" w:space="0" w:color="000000"/>
              <w:right w:val="single" w:sz="6" w:space="0" w:color="000000"/>
            </w:tcBorders>
          </w:tcPr>
          <w:p>
            <w:pPr>
              <w:pStyle w:val="TableText"/>
            </w:pPr>
            <w:r>
              <w:t>Used to upgrade iMaster NCE-Campus deployed on ARM-based servers.</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23</w:t>
            </w:r>
          </w:p>
        </w:tc>
        <w:tc>
          <w:tcPr>
            <w:tcW w:w="2514" w:type="pct"/>
            <w:tcBorders>
              <w:top w:val="single" w:sz="6" w:space="0" w:color="000000"/>
              <w:bottom w:val="single" w:sz="6" w:space="0" w:color="000000"/>
              <w:right w:val="single" w:sz="6" w:space="0" w:color="000000"/>
            </w:tcBorders>
          </w:tcPr>
          <w:p>
            <w:pPr>
              <w:pStyle w:val="TableText"/>
            </w:pPr>
            <w:r>
              <w:t>iMasterNCEServerInstall_</w:t>
            </w:r>
            <w:r>
              <w:t>{version}</w:t>
            </w:r>
            <w:r>
              <w:t>_OSPatchtool_EulerOS2.11-aarch64.zip</w:t>
            </w:r>
          </w:p>
        </w:tc>
        <w:tc>
          <w:tcPr>
            <w:tcW w:w="1703" w:type="pct"/>
            <w:vMerge w:val="restart"/>
            <w:tcBorders>
              <w:top w:val="single" w:sz="6" w:space="0" w:color="000000"/>
              <w:bottom w:val="single" w:sz="6" w:space="0" w:color="000000"/>
              <w:right w:val="single" w:sz="6" w:space="0" w:color="000000"/>
            </w:tcBorders>
          </w:tcPr>
          <w:p>
            <w:pPr>
              <w:pStyle w:val="TableText"/>
            </w:pPr>
            <w:r>
              <w:t>Used to upgrade EulerOS on ARM-based servers.</w:t>
            </w:r>
          </w:p>
          <w:p>
            <w:pPr>
              <w:pStyle w:val="ItemListinTable"/>
            </w:pPr>
            <w:r>
              <w:t xml:space="preserve">For enterprise users, visit </w:t>
            </w:r>
            <w:hyperlink r:id="rId57" w:tooltip=" " w:history="1">
              <w:r>
                <w:rPr>
                  <w:rStyle w:val="Hyperlink"/>
                </w:rPr>
                <w:t>the iMaster NCE Server_Install software download website</w:t>
              </w:r>
            </w:hyperlink>
            <w:r>
              <w:t>, select iMaster NCE Server_Install V100R023C00SPC905, and download the required package.</w:t>
            </w:r>
          </w:p>
          <w:p>
            <w:pPr>
              <w:pStyle w:val="ItemListinTable"/>
            </w:pPr>
            <w:r>
              <w:t xml:space="preserve">For carrier users, visit </w:t>
            </w:r>
            <w:hyperlink r:id="rId58" w:tooltip=" " w:history="1">
              <w:r>
                <w:rPr>
                  <w:rStyle w:val="Hyperlink"/>
                </w:rPr>
                <w:t>the iMaster NCE Server_Install software download website</w:t>
              </w:r>
            </w:hyperlink>
            <w:r>
              <w:t>, select iMaster NCE Server_Install V100R023C00SPC905, and download the required package.</w:t>
            </w:r>
          </w:p>
        </w:tc>
      </w:tr>
      <w:tr>
        <w:tblPrEx>
          <w:tblW w:w="7938" w:type="dxa"/>
          <w:tblInd w:w="1814" w:type="dxa"/>
          <w:tblLayout w:type="fixed"/>
          <w:tblLook w:val="01E0"/>
        </w:tblPrEx>
        <w:trPr>
          <w:cantSplit w:val="0"/>
        </w:trPr>
        <w:tc>
          <w:tcPr>
            <w:tcW w:w="360" w:type="dxa"/>
            <w:vMerge/>
          </w:tcPr>
          <w:p>
            <w:pPr>
              <w:pStyle w:val="TableText"/>
            </w:pPr>
          </w:p>
        </w:tc>
        <w:tc>
          <w:tcPr>
            <w:tcW w:w="354" w:type="pct"/>
            <w:tcBorders>
              <w:top w:val="single" w:sz="6" w:space="0" w:color="000000"/>
              <w:bottom w:val="single" w:sz="6" w:space="0" w:color="000000"/>
              <w:right w:val="single" w:sz="6" w:space="0" w:color="000000"/>
            </w:tcBorders>
          </w:tcPr>
          <w:p>
            <w:pPr>
              <w:pStyle w:val="TableText"/>
            </w:pPr>
            <w:r>
              <w:t>24</w:t>
            </w:r>
          </w:p>
        </w:tc>
        <w:tc>
          <w:tcPr>
            <w:tcW w:w="2514" w:type="pct"/>
            <w:tcBorders>
              <w:top w:val="single" w:sz="6" w:space="0" w:color="000000"/>
              <w:bottom w:val="single" w:sz="6" w:space="0" w:color="000000"/>
              <w:right w:val="single" w:sz="6" w:space="0" w:color="000000"/>
            </w:tcBorders>
          </w:tcPr>
          <w:p>
            <w:pPr>
              <w:pStyle w:val="TableText"/>
            </w:pPr>
            <w:r>
              <w:t>iMasterNCEServerInstall_</w:t>
            </w:r>
            <w:r>
              <w:t>{version}</w:t>
            </w:r>
            <w:r>
              <w:t>_EulerOS2.11Patch-aarch64_pkg.tar</w:t>
            </w:r>
          </w:p>
        </w:tc>
        <w:tc>
          <w:tcPr>
            <w:tcW w:w="360" w:type="dxa"/>
            <w:vMerge/>
          </w:tcPr>
          <w:p>
            <w:pPr>
              <w:pStyle w:val="TableText"/>
            </w:pPr>
          </w:p>
        </w:tc>
      </w:tr>
    </w:tbl>
    <w:p/>
    <w:p>
      <w:pPr>
        <w:pStyle w:val="End"/>
      </w:pPr>
      <w:r>
        <w:t>----End</w:t>
      </w:r>
    </w:p>
    <w:p>
      <w:pPr>
        <w:pStyle w:val="Heading3"/>
      </w:pPr>
      <w:bookmarkStart w:id="32" w:name="_Toc256000018"/>
      <w:r>
        <w:t>Downloading Tool Packages</w:t>
      </w:r>
      <w:bookmarkEnd w:id="32"/>
    </w:p>
    <w:p>
      <w:r>
        <w:t>Download the tool packages listed in the following table from official websites.</w:t>
      </w:r>
    </w:p>
    <w:p>
      <w:pPr>
        <w:pStyle w:val="TableDescription"/>
      </w:pPr>
      <w:r>
        <w:t>Tools to be downloaded</w:t>
      </w:r>
    </w:p>
    <w:tbl>
      <w:tblPr>
        <w:tblStyle w:val="Table"/>
        <w:tblW w:w="7938" w:type="dxa"/>
        <w:tblInd w:w="1814" w:type="dxa"/>
        <w:tblLayout w:type="fixed"/>
        <w:tblLook w:val="01E0"/>
      </w:tblPr>
      <w:tblGrid>
        <w:gridCol w:w="1544"/>
        <w:gridCol w:w="4125"/>
        <w:gridCol w:w="2269"/>
      </w:tblGrid>
      <w:tr>
        <w:tblPrEx>
          <w:tblW w:w="7938" w:type="dxa"/>
          <w:tblInd w:w="1814" w:type="dxa"/>
          <w:tblLayout w:type="fixed"/>
          <w:tblLook w:val="01E0"/>
        </w:tblPrEx>
        <w:trPr>
          <w:cantSplit w:val="0"/>
          <w:tblHeader/>
        </w:trPr>
        <w:tc>
          <w:tcPr>
            <w:tcW w:w="973" w:type="pct"/>
            <w:tcBorders>
              <w:top w:val="single" w:sz="6" w:space="0" w:color="000000"/>
              <w:bottom w:val="single" w:sz="6" w:space="0" w:color="000000"/>
              <w:right w:val="single" w:sz="6" w:space="0" w:color="000000"/>
            </w:tcBorders>
            <w:shd w:val="clear" w:color="auto" w:fill="D9D9D9"/>
          </w:tcPr>
          <w:p>
            <w:pPr>
              <w:pStyle w:val="TableHeading"/>
            </w:pPr>
            <w:r>
              <w:t>Tool</w:t>
            </w:r>
          </w:p>
        </w:tc>
        <w:tc>
          <w:tcPr>
            <w:tcW w:w="2598"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1429" w:type="pct"/>
            <w:tcBorders>
              <w:top w:val="single" w:sz="6" w:space="0" w:color="000000"/>
              <w:bottom w:val="single" w:sz="6" w:space="0" w:color="000000"/>
            </w:tcBorders>
            <w:shd w:val="clear" w:color="auto" w:fill="D9D9D9"/>
          </w:tcPr>
          <w:p>
            <w:pPr>
              <w:pStyle w:val="TableHeading"/>
            </w:pPr>
            <w:r>
              <w:t>How to Obtain</w:t>
            </w:r>
          </w:p>
        </w:tc>
      </w:tr>
      <w:tr>
        <w:tblPrEx>
          <w:tblW w:w="7938" w:type="dxa"/>
          <w:tblInd w:w="1814" w:type="dxa"/>
          <w:tblLayout w:type="fixed"/>
          <w:tblLook w:val="01E0"/>
        </w:tblPrEx>
        <w:trPr>
          <w:cantSplit w:val="0"/>
        </w:trPr>
        <w:tc>
          <w:tcPr>
            <w:tcW w:w="973" w:type="pct"/>
            <w:tcBorders>
              <w:top w:val="single" w:sz="6" w:space="0" w:color="000000"/>
              <w:bottom w:val="single" w:sz="6" w:space="0" w:color="000000"/>
              <w:right w:val="single" w:sz="6" w:space="0" w:color="000000"/>
            </w:tcBorders>
          </w:tcPr>
          <w:p>
            <w:pPr>
              <w:pStyle w:val="TableText"/>
            </w:pPr>
            <w:r>
              <w:t>PuTTY</w:t>
            </w:r>
          </w:p>
        </w:tc>
        <w:tc>
          <w:tcPr>
            <w:tcW w:w="2598" w:type="pct"/>
            <w:tcBorders>
              <w:top w:val="single" w:sz="6" w:space="0" w:color="000000"/>
              <w:bottom w:val="single" w:sz="6" w:space="0" w:color="000000"/>
              <w:right w:val="single" w:sz="6" w:space="0" w:color="000000"/>
            </w:tcBorders>
          </w:tcPr>
          <w:p>
            <w:pPr>
              <w:pStyle w:val="TableText"/>
            </w:pPr>
            <w:r>
              <w:t>Provides SSH remote management and centralized server management functions.</w:t>
            </w:r>
          </w:p>
          <w:p>
            <w:pPr>
              <w:pStyle w:val="NotesHeadinginTable"/>
            </w:pPr>
            <w:r>
              <w:t>NOTE</w:t>
            </w:r>
          </w:p>
          <w:p>
            <w:pPr>
              <w:pStyle w:val="NotesTextinTable"/>
            </w:pPr>
            <w:r>
              <w:t>PuTTY 0.78 or later is required.</w:t>
            </w:r>
          </w:p>
        </w:tc>
        <w:tc>
          <w:tcPr>
            <w:tcW w:w="1429" w:type="pct"/>
            <w:tcBorders>
              <w:top w:val="single" w:sz="6" w:space="0" w:color="000000"/>
              <w:bottom w:val="single" w:sz="6" w:space="0" w:color="000000"/>
            </w:tcBorders>
          </w:tcPr>
          <w:p>
            <w:pPr>
              <w:pStyle w:val="TableText"/>
            </w:pPr>
            <w:hyperlink r:id="rId63" w:tooltip=" " w:history="1">
              <w:r>
                <w:rPr>
                  <w:rStyle w:val="Hyperlink"/>
                </w:rPr>
                <w:t>https://www.chiark.greenend.org.uk/~sgtatham/putty/</w:t>
              </w:r>
            </w:hyperlink>
          </w:p>
        </w:tc>
      </w:tr>
      <w:tr>
        <w:tblPrEx>
          <w:tblW w:w="7938" w:type="dxa"/>
          <w:tblInd w:w="1814" w:type="dxa"/>
          <w:tblLayout w:type="fixed"/>
          <w:tblLook w:val="01E0"/>
        </w:tblPrEx>
        <w:trPr>
          <w:cantSplit w:val="0"/>
        </w:trPr>
        <w:tc>
          <w:tcPr>
            <w:tcW w:w="973" w:type="pct"/>
            <w:tcBorders>
              <w:top w:val="single" w:sz="6" w:space="0" w:color="000000"/>
              <w:bottom w:val="single" w:sz="6" w:space="0" w:color="000000"/>
              <w:right w:val="single" w:sz="6" w:space="0" w:color="000000"/>
            </w:tcBorders>
          </w:tcPr>
          <w:p>
            <w:pPr>
              <w:pStyle w:val="TableText"/>
            </w:pPr>
            <w:r>
              <w:t>FileZilla</w:t>
            </w:r>
          </w:p>
        </w:tc>
        <w:tc>
          <w:tcPr>
            <w:tcW w:w="2598" w:type="pct"/>
            <w:tcBorders>
              <w:top w:val="single" w:sz="6" w:space="0" w:color="000000"/>
              <w:bottom w:val="single" w:sz="6" w:space="0" w:color="000000"/>
              <w:right w:val="single" w:sz="6" w:space="0" w:color="000000"/>
            </w:tcBorders>
          </w:tcPr>
          <w:p>
            <w:pPr>
              <w:pStyle w:val="TableText"/>
            </w:pPr>
            <w:r>
              <w:t>Used to upload files to servers.</w:t>
            </w:r>
          </w:p>
          <w:p>
            <w:pPr>
              <w:pStyle w:val="NotesHeadinginTable"/>
            </w:pPr>
            <w:r>
              <w:t>NOTE</w:t>
            </w:r>
          </w:p>
          <w:p>
            <w:pPr>
              <w:pStyle w:val="NotesTextinTable"/>
            </w:pPr>
            <w:r>
              <w:t>FileZilla 3.65.0 or later is required.</w:t>
            </w:r>
          </w:p>
        </w:tc>
        <w:tc>
          <w:tcPr>
            <w:tcW w:w="1429" w:type="pct"/>
            <w:tcBorders>
              <w:top w:val="single" w:sz="6" w:space="0" w:color="000000"/>
              <w:bottom w:val="single" w:sz="6" w:space="0" w:color="000000"/>
            </w:tcBorders>
          </w:tcPr>
          <w:p>
            <w:pPr>
              <w:pStyle w:val="TableText"/>
            </w:pPr>
            <w:hyperlink r:id="rId64" w:tooltip=" " w:history="1">
              <w:r>
                <w:rPr>
                  <w:rStyle w:val="Hyperlink"/>
                </w:rPr>
                <w:t>https://filezilla-project.org</w:t>
              </w:r>
            </w:hyperlink>
          </w:p>
        </w:tc>
      </w:tr>
      <w:tr>
        <w:tblPrEx>
          <w:tblW w:w="7938" w:type="dxa"/>
          <w:tblInd w:w="1814" w:type="dxa"/>
          <w:tblLayout w:type="fixed"/>
          <w:tblLook w:val="01E0"/>
        </w:tblPrEx>
        <w:trPr>
          <w:cantSplit w:val="0"/>
        </w:trPr>
        <w:tc>
          <w:tcPr>
            <w:tcW w:w="973" w:type="pct"/>
            <w:tcBorders>
              <w:top w:val="single" w:sz="6" w:space="0" w:color="000000"/>
              <w:bottom w:val="single" w:sz="6" w:space="0" w:color="000000"/>
              <w:right w:val="single" w:sz="6" w:space="0" w:color="000000"/>
            </w:tcBorders>
          </w:tcPr>
          <w:p>
            <w:pPr>
              <w:pStyle w:val="TableText"/>
            </w:pPr>
            <w:r>
              <w:t>7-Zip</w:t>
            </w:r>
          </w:p>
        </w:tc>
        <w:tc>
          <w:tcPr>
            <w:tcW w:w="2598" w:type="pct"/>
            <w:tcBorders>
              <w:top w:val="single" w:sz="6" w:space="0" w:color="000000"/>
              <w:bottom w:val="single" w:sz="6" w:space="0" w:color="000000"/>
              <w:right w:val="single" w:sz="6" w:space="0" w:color="000000"/>
            </w:tcBorders>
          </w:tcPr>
          <w:p>
            <w:pPr>
              <w:pStyle w:val="TableText"/>
            </w:pPr>
            <w:r>
              <w:t>Used to decompress software packages.</w:t>
            </w:r>
          </w:p>
        </w:tc>
        <w:tc>
          <w:tcPr>
            <w:tcW w:w="1429" w:type="pct"/>
            <w:tcBorders>
              <w:top w:val="single" w:sz="6" w:space="0" w:color="000000"/>
              <w:bottom w:val="single" w:sz="6" w:space="0" w:color="000000"/>
            </w:tcBorders>
          </w:tcPr>
          <w:p>
            <w:pPr>
              <w:pStyle w:val="TableText"/>
            </w:pPr>
            <w:hyperlink r:id="rId65" w:tooltip=" " w:history="1">
              <w:r>
                <w:rPr>
                  <w:rStyle w:val="Hyperlink"/>
                </w:rPr>
                <w:t>https://downloads.sourceforge.net/sevenzip</w:t>
              </w:r>
            </w:hyperlink>
          </w:p>
        </w:tc>
      </w:tr>
    </w:tbl>
    <w:p/>
    <w:bookmarkStart w:id="33" w:name="EN-US_TOPIC_0000001727202241"/>
    <w:bookmarkEnd w:id="33"/>
    <w:p>
      <w:pPr>
        <w:pStyle w:val="Heading2"/>
      </w:pPr>
      <w:bookmarkStart w:id="34" w:name="_Toc256000019"/>
      <w:r>
        <w:t>Checking Port Changes</w:t>
      </w:r>
      <w:bookmarkEnd w:id="34"/>
    </w:p>
    <w:p>
      <w:r>
        <w:t xml:space="preserve">If the source controller version is iMaster NCE-Campus V300R022C00, check the port information in </w:t>
      </w:r>
      <w:hyperlink w:anchor="table5966208163513" w:tooltip=" " w:history="1">
        <w:r>
          <w:rPr>
            <w:rStyle w:val="Hyperlink"/>
          </w:rPr>
          <w:t>Table 10-2</w:t>
        </w:r>
      </w:hyperlink>
      <w:r>
        <w:t xml:space="preserve"> in </w:t>
      </w:r>
      <w:hyperlink w:anchor="EN-US_TOPIC_0000001679043344" w:tooltip=" " w:history="1">
        <w:r>
          <w:rPr>
            <w:rStyle w:val="Hyperlink"/>
          </w:rPr>
          <w:t>10.7 Checking Communication Matrix Changes</w:t>
        </w:r>
      </w:hyperlink>
      <w:r>
        <w:t xml:space="preserve"> and enable or disable ports on security devices as required.</w:t>
      </w:r>
    </w:p>
    <w:bookmarkStart w:id="35" w:name="EN-US_TOPIC_0000001679043280"/>
    <w:bookmarkEnd w:id="35"/>
    <w:p>
      <w:pPr>
        <w:pStyle w:val="Heading2"/>
      </w:pPr>
      <w:bookmarkStart w:id="36" w:name="_Toc256000020"/>
      <w:r>
        <w:t>(Optional) Checking Whether Automatic DR Switchover Is Configured</w:t>
      </w:r>
      <w:bookmarkEnd w:id="36"/>
    </w:p>
    <w:p/>
    <w:p>
      <w:pPr>
        <w:pStyle w:val="CAUTIONHeading"/>
        <w:rPr>
          <w:rFonts w:hint="eastAsia"/>
        </w:rPr>
      </w:pPr>
      <w:r>
        <w:rPr>
          <w:rFonts w:hint="eastAsia"/>
        </w:rPr>
        <w:pict>
          <v:shape id="_x0000_i1047" type="#_x0000_t75" style="width:74.5pt;height:19pt">
            <v:imagedata r:id="rId41" o:title="Notice"/>
          </v:shape>
        </w:pict>
      </w:r>
    </w:p>
    <w:p>
      <w:pPr>
        <w:pStyle w:val="CAUTIONText"/>
      </w:pPr>
      <w:r>
        <w:t>Perform operations in this section only when you use upgrade solution A or B with a DR system split. Skip this section if you use the one-click DR system upgrade solution.</w:t>
      </w:r>
    </w:p>
    <w:p>
      <w:pPr>
        <w:pStyle w:val="BlockLabel"/>
      </w:pPr>
      <w:r>
        <w:t>Precautions</w:t>
      </w:r>
    </w:p>
    <w:p>
      <w:r>
        <w:t xml:space="preserve">This section helps you check whether the arbitration service needs to be installed in </w:t>
      </w:r>
      <w:hyperlink w:anchor="EN-US_TOPIC_0000001727202269" w:tooltip=" " w:history="1">
        <w:r>
          <w:rPr>
            <w:rStyle w:val="Hyperlink"/>
          </w:rPr>
          <w:t>5.8.1 Creating a DR System</w:t>
        </w:r>
      </w:hyperlink>
      <w:r>
        <w:t>.</w:t>
      </w:r>
    </w:p>
    <w:p>
      <w:pPr>
        <w:pStyle w:val="BlockLabel"/>
      </w:pPr>
      <w:r>
        <w:t>Procedure</w:t>
      </w:r>
    </w:p>
    <w:p>
      <w:pPr>
        <w:pStyle w:val="Step"/>
        <w:numPr>
          <w:numId w:val="168"/>
        </w:numPr>
      </w:pPr>
      <w:r>
        <w:t xml:space="preserve">Access the management plane of the primary cluster in the DR system at </w:t>
      </w:r>
      <w:r>
        <w:rPr>
          <w:b/>
        </w:rPr>
        <w:t>https://</w:t>
      </w:r>
      <w:r>
        <w:rPr>
          <w:i/>
        </w:rPr>
        <w:t>management plane IP address</w:t>
      </w:r>
      <w:r>
        <w:rPr>
          <w:b/>
        </w:rPr>
        <w:t>:18102</w:t>
      </w:r>
      <w:r>
        <w:t xml:space="preserve">, and choose </w:t>
      </w:r>
      <w:r>
        <w:rPr>
          <w:b/>
        </w:rPr>
        <w:t>HA</w:t>
      </w:r>
      <w:r>
        <w:t xml:space="preserve"> &gt; </w:t>
      </w:r>
      <w:r>
        <w:rPr>
          <w:b/>
        </w:rPr>
        <w:t>Remote High Availability System</w:t>
      </w:r>
      <w:r>
        <w:t xml:space="preserve"> from the main menu.</w:t>
      </w:r>
    </w:p>
    <w:p>
      <w:pPr>
        <w:pStyle w:val="Step"/>
      </w:pPr>
      <w:r>
        <w:t xml:space="preserve">Click </w:t>
      </w:r>
      <w:r>
        <w:rPr>
          <w:b/>
        </w:rPr>
        <w:t>Modify</w:t>
      </w:r>
      <w:r>
        <w:t xml:space="preserve"> in the upper right corner of the page.</w:t>
      </w:r>
    </w:p>
    <w:p>
      <w:pPr>
        <w:pStyle w:val="Step"/>
      </w:pPr>
      <w:r>
        <w:t xml:space="preserve">Click the </w:t>
      </w:r>
      <w:r>
        <w:rPr>
          <w:b/>
        </w:rPr>
        <w:t>DR Extended Configuration</w:t>
      </w:r>
      <w:r>
        <w:t xml:space="preserve"> tab. Check whether </w:t>
      </w:r>
      <w:r>
        <w:rPr>
          <w:b/>
        </w:rPr>
        <w:t>Automatic Switch</w:t>
      </w:r>
      <w:r>
        <w:t xml:space="preserve"> is enabled and whether </w:t>
      </w:r>
      <w:r>
        <w:rPr>
          <w:b/>
        </w:rPr>
        <w:t>Arbitration Type</w:t>
      </w:r>
      <w:r>
        <w:t xml:space="preserve"> is set to </w:t>
      </w:r>
      <w:r>
        <w:rPr>
          <w:b/>
        </w:rPr>
        <w:t>Default third-party arbitration</w:t>
      </w:r>
      <w:r>
        <w:t>. If so, automatic DR switchover with the arbitration service is enabled.</w:t>
      </w:r>
    </w:p>
    <w:p>
      <w:r>
        <w:pict>
          <v:shape id="_x0000_i1048" type="#_x0000_t75" style="width:393.75pt;height:114.75pt">
            <v:imagedata r:id="rId66" o:title=""/>
          </v:shape>
        </w:pict>
      </w:r>
    </w:p>
    <w:p>
      <w:pPr>
        <w:pStyle w:val="End"/>
      </w:pPr>
      <w:r>
        <w:t>----End</w:t>
      </w:r>
    </w:p>
    <w:bookmarkStart w:id="37" w:name="EN-US_TOPIC_0000001679043252"/>
    <w:bookmarkEnd w:id="37"/>
    <w:p>
      <w:pPr>
        <w:pStyle w:val="Heading2"/>
      </w:pPr>
      <w:bookmarkStart w:id="38" w:name="_Toc256000021"/>
      <w:r>
        <w:t>(Optional) Deleting the DR System</w:t>
      </w:r>
      <w:bookmarkEnd w:id="38"/>
    </w:p>
    <w:p/>
    <w:p>
      <w:pPr>
        <w:pStyle w:val="CAUTIONHeading"/>
        <w:rPr>
          <w:rFonts w:hint="eastAsia"/>
        </w:rPr>
      </w:pPr>
      <w:r>
        <w:rPr>
          <w:rFonts w:hint="eastAsia"/>
        </w:rPr>
        <w:pict>
          <v:shape id="_x0000_i1049" type="#_x0000_t75" style="width:74.5pt;height:19pt">
            <v:imagedata r:id="rId41" o:title="Notice"/>
          </v:shape>
        </w:pict>
      </w:r>
    </w:p>
    <w:p>
      <w:pPr>
        <w:pStyle w:val="CAUTIONText"/>
      </w:pPr>
      <w:r>
        <w:t>Perform operations in this section only when you use upgrade solution A or B with a DR system split. Skip this section if you use the one-click DR system upgrade solution.</w:t>
      </w:r>
    </w:p>
    <w:p>
      <w:pPr>
        <w:pStyle w:val="Heading3"/>
        <w:numPr>
          <w:numId w:val="90"/>
        </w:numPr>
      </w:pPr>
      <w:bookmarkStart w:id="39" w:name="_Toc256000022"/>
      <w:r>
        <w:t>Deleting the Controller DR System</w:t>
      </w:r>
      <w:bookmarkEnd w:id="39"/>
    </w:p>
    <w:p>
      <w:pPr>
        <w:pStyle w:val="NotesHeading"/>
        <w:rPr>
          <w:rFonts w:hint="eastAsia"/>
        </w:rPr>
      </w:pPr>
      <w:r>
        <w:rPr>
          <w:rFonts w:hint="eastAsia"/>
          <w:color w:val="339966"/>
        </w:rPr>
        <w:pict>
          <v:shape id="_x0000_i1050" type="#_x0000_t75" style="width:54.08pt;height:19pt">
            <v:imagedata r:id="rId27" o:title="note"/>
          </v:shape>
        </w:pict>
      </w:r>
    </w:p>
    <w:p>
      <w:pPr>
        <w:pStyle w:val="NotesTextList"/>
      </w:pPr>
      <w:r>
        <w:t>If there is any anomaly in the primary or secondary cluster, rectify it before performing subsequent operations.</w:t>
      </w:r>
    </w:p>
    <w:p>
      <w:pPr>
        <w:pStyle w:val="Step"/>
        <w:numPr>
          <w:numId w:val="169"/>
        </w:numPr>
      </w:pPr>
      <w:r>
        <w:t xml:space="preserve">Access the management plane of the primary cluster in the DR system at </w:t>
      </w:r>
      <w:r>
        <w:rPr>
          <w:b/>
        </w:rPr>
        <w:t>https://</w:t>
      </w:r>
      <w:r>
        <w:rPr>
          <w:i/>
        </w:rPr>
        <w:t>management plane IP address</w:t>
      </w:r>
      <w:r>
        <w:rPr>
          <w:b/>
        </w:rPr>
        <w:t>:18102</w:t>
      </w:r>
      <w:r>
        <w:t xml:space="preserv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Record information on the </w:t>
      </w:r>
      <w:r>
        <w:rPr>
          <w:b/>
        </w:rPr>
        <w:t>Set DR Parameters for Sites</w:t>
      </w:r>
      <w:r>
        <w:t xml:space="preserve">, </w:t>
      </w:r>
      <w:r>
        <w:rPr>
          <w:b/>
        </w:rPr>
        <w:t>Set Health Check Parameters</w:t>
      </w:r>
      <w:r>
        <w:t xml:space="preserve">, and </w:t>
      </w:r>
      <w:r>
        <w:rPr>
          <w:b/>
        </w:rPr>
        <w:t>DR Extended Configuration</w:t>
      </w:r>
      <w:r>
        <w:t xml:space="preserve"> tab pages.</w:t>
      </w:r>
    </w:p>
    <w:p>
      <w:pPr>
        <w:pStyle w:val="Step"/>
      </w:pPr>
      <w:r>
        <w:t xml:space="preserve">Click </w:t>
      </w:r>
      <w:r>
        <w:rPr>
          <w:b/>
        </w:rPr>
        <w:t>Delete</w:t>
      </w:r>
      <w:r>
        <w:t xml:space="preserve"> in the upper right corner of the page, click the task list icon </w:t>
      </w:r>
      <w:r>
        <w:pict>
          <v:shape id="_x0000_i1051" type="#_x0000_t75" style="width:23.76pt;height:23.76pt">
            <v:imagedata r:id="rId67" o:title=""/>
          </v:shape>
        </w:pict>
      </w:r>
      <w:r>
        <w:t xml:space="preserve"> in the upper right corner, and wait until </w:t>
      </w:r>
      <w:r>
        <w:rPr>
          <w:b/>
        </w:rPr>
        <w:t>Task Status</w:t>
      </w:r>
      <w:r>
        <w:t xml:space="preserve"> changes to </w:t>
      </w:r>
      <w:r>
        <w:rPr>
          <w:b/>
        </w:rPr>
        <w:t>Execution Succeeded</w:t>
      </w:r>
      <w:r>
        <w:t>.</w:t>
      </w:r>
    </w:p>
    <w:p>
      <w:pPr>
        <w:pStyle w:val="Step"/>
      </w:pPr>
      <w:r>
        <w:t>Check the operation result. If the operation result is not as expected, contact Huawei technical support.</w:t>
      </w:r>
    </w:p>
    <w:p>
      <w:pPr>
        <w:pStyle w:val="ItemStep"/>
        <w:numPr>
          <w:numId w:val="44"/>
        </w:numPr>
      </w:pPr>
      <w:r>
        <w:t xml:space="preserve">On the </w:t>
      </w:r>
      <w:r>
        <w:t>management plane</w:t>
      </w:r>
      <w:r>
        <w:t xml:space="preserve">, choose </w:t>
      </w:r>
      <w:r>
        <w:rPr>
          <w:b/>
        </w:rPr>
        <w:t>HA</w:t>
      </w:r>
      <w:r>
        <w:t xml:space="preserve"> &gt; </w:t>
      </w:r>
      <w:r>
        <w:rPr>
          <w:b/>
        </w:rPr>
        <w:t>Remote High Availability System</w:t>
      </w:r>
      <w:r>
        <w:t xml:space="preserve"> &gt; </w:t>
      </w:r>
      <w:r>
        <w:rPr>
          <w:b/>
        </w:rPr>
        <w:t>Manage DR System</w:t>
      </w:r>
      <w:r>
        <w:t xml:space="preserve"> from the main menu.</w:t>
      </w:r>
    </w:p>
    <w:p>
      <w:pPr>
        <w:pStyle w:val="ItemStep"/>
        <w:numPr>
          <w:numId w:val="44"/>
        </w:numPr>
      </w:pPr>
      <w:r>
        <w:t xml:space="preserve">On the </w:t>
      </w:r>
      <w:r>
        <w:rPr>
          <w:b/>
        </w:rPr>
        <w:t>Manage DR System</w:t>
      </w:r>
      <w:r>
        <w:t xml:space="preserve"> page, verify that the deleted DR system no longer exists.</w:t>
      </w:r>
    </w:p>
    <w:p>
      <w:pPr>
        <w:pStyle w:val="ItemStep"/>
        <w:numPr>
          <w:numId w:val="44"/>
        </w:numPr>
      </w:pPr>
      <w:r>
        <w:t xml:space="preserve">Verify that you can log in to </w:t>
      </w:r>
      <w:r>
        <w:t>the service plane</w:t>
      </w:r>
      <w:r>
        <w:t xml:space="preserve"> of the primary cluster.</w:t>
      </w:r>
    </w:p>
    <w:p>
      <w:pPr>
        <w:pStyle w:val="End"/>
      </w:pPr>
      <w:r>
        <w:t>----End</w:t>
      </w:r>
    </w:p>
    <w:bookmarkStart w:id="40" w:name="EN-US_TOPIC_0000001679203060"/>
    <w:bookmarkEnd w:id="40"/>
    <w:p>
      <w:pPr>
        <w:pStyle w:val="Heading2"/>
      </w:pPr>
      <w:bookmarkStart w:id="41" w:name="_Toc256000023"/>
      <w:r>
        <w:t>Logging In to the Upgrade Tool</w:t>
      </w:r>
      <w:bookmarkEnd w:id="41"/>
    </w:p>
    <w:p/>
    <w:p>
      <w:pPr>
        <w:pStyle w:val="CAUTIONHeading"/>
        <w:rPr>
          <w:rFonts w:hint="eastAsia"/>
        </w:rPr>
      </w:pPr>
      <w:r>
        <w:rPr>
          <w:rFonts w:hint="eastAsia"/>
        </w:rPr>
        <w:pict>
          <v:shape id="_x0000_i1052" type="#_x0000_t75" style="width:74.5pt;height:19pt">
            <v:imagedata r:id="rId41" o:title="Notice"/>
          </v:shape>
        </w:pict>
      </w:r>
    </w:p>
    <w:p>
      <w:pPr>
        <w:pStyle w:val="CAUTIONText"/>
      </w:pPr>
      <w:r>
        <w:t>Perform operations in this section only in the primary cluster if you use the one-click DR system upgrade solution, and in both primary and secondary clusters if you use upgrade solution A or B with a DR system split.</w:t>
      </w:r>
    </w:p>
    <w:p>
      <w:pPr>
        <w:pStyle w:val="BlockLabel"/>
      </w:pPr>
      <w:r>
        <w:t>Procedure</w:t>
      </w:r>
    </w:p>
    <w:p>
      <w:pPr>
        <w:pStyle w:val="NotesHeading"/>
        <w:rPr>
          <w:rFonts w:hint="eastAsia"/>
        </w:rPr>
      </w:pPr>
      <w:r>
        <w:rPr>
          <w:rFonts w:hint="eastAsia"/>
          <w:color w:val="339966"/>
        </w:rPr>
        <w:pict>
          <v:shape id="_x0000_i1053" type="#_x0000_t75" style="width:54.08pt;height:19pt">
            <v:imagedata r:id="rId27" o:title="note"/>
          </v:shape>
        </w:pict>
      </w:r>
    </w:p>
    <w:p>
      <w:pPr>
        <w:pStyle w:val="NotesText"/>
      </w:pPr>
      <w:r>
        <w:t xml:space="preserve">For a single-node system, access the management plane at </w:t>
      </w:r>
      <w:r>
        <w:rPr>
          <w:b/>
        </w:rPr>
        <w:t>https://</w:t>
      </w:r>
      <w:r>
        <w:rPr>
          <w:i/>
        </w:rPr>
        <w:t>IP address of the service plane</w:t>
      </w:r>
      <w:r>
        <w:rPr>
          <w:b/>
        </w:rPr>
        <w:t>:31945</w:t>
      </w:r>
      <w:r>
        <w:t>.</w:t>
      </w:r>
    </w:p>
    <w:p>
      <w:pPr>
        <w:pStyle w:val="Step"/>
        <w:numPr>
          <w:numId w:val="170"/>
        </w:numPr>
      </w:pPr>
      <w:r>
        <w:t xml:space="preserve">Access the management plane at </w:t>
      </w:r>
      <w:r>
        <w:rPr>
          <w:b/>
        </w:rPr>
        <w:t>https://</w:t>
      </w:r>
      <w:r>
        <w:rPr>
          <w:i/>
        </w:rPr>
        <w:t>IP address of the management plane</w:t>
      </w:r>
      <w:r>
        <w:rPr>
          <w:b/>
        </w:rPr>
        <w:t>:18102</w:t>
      </w:r>
      <w:r>
        <w:t>.</w:t>
      </w:r>
    </w:p>
    <w:p>
      <w:pPr>
        <w:pStyle w:val="NotesHeading"/>
        <w:rPr>
          <w:rFonts w:hint="eastAsia"/>
        </w:rPr>
      </w:pPr>
      <w:r>
        <w:rPr>
          <w:rFonts w:hint="eastAsia"/>
          <w:color w:val="339966"/>
        </w:rPr>
        <w:pict>
          <v:shape id="_x0000_i1054" type="#_x0000_t75" style="width:54.08pt;height:19pt">
            <v:imagedata r:id="rId27" o:title="note"/>
          </v:shape>
        </w:pict>
      </w:r>
    </w:p>
    <w:p>
      <w:pPr>
        <w:pStyle w:val="NotesText"/>
      </w:pPr>
      <w:r>
        <w:t xml:space="preserve">If the upgrade tool has not been deployed and you cannot log in to the management plane, perform operations by following the instructions provided in </w:t>
      </w:r>
      <w:hyperlink w:anchor="EN-US_TOPIC_0000001727042345" w:tooltip=" " w:history="1">
        <w:r>
          <w:rPr>
            <w:rStyle w:val="Hyperlink"/>
          </w:rPr>
          <w:t>10.18 How Do I Deploy EasySuite on the Backend?</w:t>
        </w:r>
      </w:hyperlink>
      <w:r>
        <w:t>.</w:t>
      </w:r>
    </w:p>
    <w:p>
      <w:pPr>
        <w:pStyle w:val="Step"/>
      </w:pPr>
      <w:r>
        <w:t xml:space="preserve">Choose </w:t>
      </w:r>
      <w:r>
        <w:rPr>
          <w:b/>
        </w:rPr>
        <w:t>Product</w:t>
      </w:r>
      <w:r>
        <w:t xml:space="preserve"> &gt; </w:t>
      </w:r>
      <w:r>
        <w:rPr>
          <w:b/>
        </w:rPr>
        <w:t>Project Management</w:t>
      </w:r>
      <w:r>
        <w:t xml:space="preserve"> &gt; </w:t>
      </w:r>
      <w:r>
        <w:rPr>
          <w:b/>
        </w:rPr>
        <w:t>Upgrade Tool</w:t>
      </w:r>
      <w:r>
        <w:t xml:space="preserve"> from the main menu, click </w:t>
      </w:r>
      <w:r>
        <w:pict>
          <v:shape id="_x0000_i1055" type="#_x0000_t75" style="width:22.32pt;height:17.28pt">
            <v:imagedata r:id="rId68" o:title=""/>
          </v:shape>
        </w:pict>
      </w:r>
      <w:r>
        <w:t xml:space="preserve">, select the </w:t>
      </w:r>
      <w:r>
        <w:rPr>
          <w:b/>
        </w:rPr>
        <w:t>EasySuite_</w:t>
      </w:r>
      <w:r>
        <w:rPr>
          <w:b/>
        </w:rPr>
        <w:t>{</w:t>
      </w:r>
      <w:r>
        <w:rPr>
          <w:b/>
          <w:i/>
        </w:rPr>
        <w:t>version</w:t>
      </w:r>
      <w:r>
        <w:rPr>
          <w:b/>
        </w:rPr>
        <w:t>}</w:t>
      </w:r>
      <w:r>
        <w:rPr>
          <w:b/>
        </w:rPr>
        <w:t>_OM_linux-</w:t>
      </w:r>
      <w:r>
        <w:rPr>
          <w:i/>
        </w:rPr>
        <w:t>***</w:t>
      </w:r>
      <w:r>
        <w:rPr>
          <w:b/>
        </w:rPr>
        <w:t>.zip</w:t>
      </w:r>
      <w:r>
        <w:t xml:space="preserve"> software package and the corresponding .cms and .crl signature files, and click </w:t>
      </w:r>
      <w:r>
        <w:rPr>
          <w:b/>
        </w:rPr>
        <w:t>Upload Software Package</w:t>
      </w:r>
      <w:r>
        <w:t>.</w:t>
      </w:r>
    </w:p>
    <w:p>
      <w:r>
        <w:pict>
          <v:shape id="_x0000_i1056" type="#_x0000_t75" style="width:393.75pt;height:197.62pt">
            <v:imagedata r:id="rId69" o:title=""/>
          </v:shape>
        </w:pict>
      </w:r>
    </w:p>
    <w:p>
      <w:pPr>
        <w:pStyle w:val="Step"/>
      </w:pPr>
      <w:r>
        <w:t xml:space="preserve">After the files are uploaded successfully, select the software package and click </w:t>
      </w:r>
      <w:r>
        <w:rPr>
          <w:b/>
        </w:rPr>
        <w:t>Verification and Deployment</w:t>
      </w:r>
      <w:r>
        <w:t>.</w:t>
      </w:r>
    </w:p>
    <w:p/>
    <w:p>
      <w:pPr>
        <w:pStyle w:val="CAUTIONHeading"/>
        <w:rPr>
          <w:rFonts w:hint="eastAsia"/>
        </w:rPr>
      </w:pPr>
      <w:r>
        <w:rPr>
          <w:rFonts w:hint="eastAsia"/>
        </w:rPr>
        <w:pict>
          <v:shape id="_x0000_i1057" type="#_x0000_t75" style="width:74.5pt;height:19pt">
            <v:imagedata r:id="rId41" o:title="Notice"/>
          </v:shape>
        </w:pict>
      </w:r>
    </w:p>
    <w:p>
      <w:pPr>
        <w:pStyle w:val="CAUTIONText"/>
      </w:pPr>
      <w:r>
        <w:t xml:space="preserve">If the system displays a message indicating that software package verification fails as shown in the following figure, rectify the fault by following the instructions provided in </w:t>
      </w:r>
      <w:hyperlink w:anchor="EN-US_TOPIC_0000001727202309" w:tooltip=" " w:history="1">
        <w:r>
          <w:rPr>
            <w:rStyle w:val="Hyperlink"/>
          </w:rPr>
          <w:t>10.20 What Do I Do If Software Packages Fail to Be Verified on the Upgrade Tool?</w:t>
        </w:r>
      </w:hyperlink>
      <w:r>
        <w:t>.</w:t>
      </w:r>
    </w:p>
    <w:p>
      <w:pPr>
        <w:pStyle w:val="CAUTIONText"/>
      </w:pPr>
      <w:r>
        <w:t xml:space="preserve">If the fault persists, perform the operations in </w:t>
      </w:r>
      <w:hyperlink w:anchor="EN-US_TOPIC_0000001727042345" w:tooltip=" " w:history="1">
        <w:r>
          <w:rPr>
            <w:rStyle w:val="Hyperlink"/>
          </w:rPr>
          <w:t>10.18 How Do I Deploy EasySuite on the Backend?</w:t>
        </w:r>
      </w:hyperlink>
      <w:r>
        <w:t>.</w:t>
      </w:r>
    </w:p>
    <w:p>
      <w:pPr>
        <w:pStyle w:val="CAUTIONText"/>
      </w:pPr>
      <w:r>
        <w:pict>
          <v:shape id="_x0000_i1058" type="#_x0000_t75" style="width:393.75pt;height:115.29pt">
            <v:imagedata r:id="rId70" o:title=""/>
          </v:shape>
        </w:pict>
      </w:r>
    </w:p>
    <w:p>
      <w:pPr>
        <w:pStyle w:val="Step"/>
      </w:pPr>
      <w:r>
        <w:t xml:space="preserve">After the verification is successful, click </w:t>
      </w:r>
      <w:r>
        <w:rPr>
          <w:b/>
        </w:rPr>
        <w:t>Start EasySuite</w:t>
      </w:r>
      <w:r>
        <w:t xml:space="preserve">. The upgrade tool login page (at </w:t>
      </w:r>
      <w:r>
        <w:rPr>
          <w:b/>
        </w:rPr>
        <w:t>https://</w:t>
      </w:r>
      <w:r>
        <w:rPr>
          <w:i/>
        </w:rPr>
        <w:t>northbound communication IP address of the OMP_01 node</w:t>
      </w:r>
      <w:r>
        <w:rPr>
          <w:b/>
        </w:rPr>
        <w:t>:19090</w:t>
      </w:r>
      <w:r>
        <w:t>) is automatically displayed.</w:t>
      </w:r>
    </w:p>
    <w:p/>
    <w:p>
      <w:pPr>
        <w:pStyle w:val="CAUTIONHeading"/>
        <w:rPr>
          <w:rFonts w:hint="eastAsia"/>
        </w:rPr>
      </w:pPr>
      <w:r>
        <w:rPr>
          <w:rFonts w:hint="eastAsia"/>
        </w:rPr>
        <w:pict>
          <v:shape id="_x0000_i1059" type="#_x0000_t75" style="width:74.5pt;height:19pt">
            <v:imagedata r:id="rId41" o:title="Notice"/>
          </v:shape>
        </w:pict>
      </w:r>
    </w:p>
    <w:p>
      <w:pPr>
        <w:pStyle w:val="CAUTIONText"/>
      </w:pPr>
      <w:r>
        <w:t>If a timeout error is reported during EasySuite startup, you cannot be automatically redirected to the upgrade tool login page. In this case, perform the following operations to log in to the upgrade tool:</w:t>
      </w:r>
    </w:p>
    <w:p>
      <w:pPr>
        <w:pStyle w:val="CAUTIONText"/>
      </w:pPr>
      <w:r>
        <w:t xml:space="preserve">In the address box of a browser, enter </w:t>
      </w:r>
      <w:r>
        <w:rPr>
          <w:b/>
        </w:rPr>
        <w:t>https://</w:t>
      </w:r>
      <w:r>
        <w:rPr>
          <w:i/>
        </w:rPr>
        <w:t>northbound communication IP address of the OMP_01 node</w:t>
      </w:r>
      <w:r>
        <w:rPr>
          <w:b/>
        </w:rPr>
        <w:t>:19090</w:t>
      </w:r>
      <w:r>
        <w:t xml:space="preserve"> and press </w:t>
      </w:r>
      <w:r>
        <w:rPr>
          <w:b/>
        </w:rPr>
        <w:t>Enter</w:t>
      </w:r>
      <w:r>
        <w:t>.</w:t>
      </w:r>
    </w:p>
    <w:p>
      <w:pPr>
        <w:pStyle w:val="CAUTIONText"/>
      </w:pPr>
      <w:r>
        <w:pict>
          <v:shape id="_x0000_i1060" type="#_x0000_t75" style="width:321.12pt;height:139.68pt">
            <v:imagedata r:id="rId71" o:title=""/>
          </v:shape>
        </w:pict>
      </w:r>
    </w:p>
    <w:p>
      <w:pPr>
        <w:pStyle w:val="Step"/>
      </w:pPr>
      <w:r>
        <w:t xml:space="preserve">(Optional) Enter a username and password, and click </w:t>
      </w:r>
      <w:r>
        <w:rPr>
          <w:b/>
        </w:rPr>
        <w:t>Log In</w:t>
      </w:r>
      <w:r>
        <w:t>.</w:t>
      </w:r>
    </w:p>
    <w:p>
      <w:pPr>
        <w:pStyle w:val="ItemList"/>
      </w:pPr>
      <w:r>
        <w:t xml:space="preserve">Username: The preset username is </w:t>
      </w:r>
      <w:r>
        <w:rPr>
          <w:b/>
        </w:rPr>
        <w:t>es</w:t>
      </w:r>
      <w:r>
        <w:rPr>
          <w:b/>
        </w:rPr>
        <w:t>admin</w:t>
      </w:r>
      <w:r>
        <w:t>.</w:t>
      </w:r>
    </w:p>
    <w:p>
      <w:pPr>
        <w:pStyle w:val="ItemList"/>
      </w:pPr>
      <w:r>
        <w:t xml:space="preserve">Password: If you have used EasySuite to upgrade the system from an earlier version to </w:t>
      </w:r>
      <w:r>
        <w:rPr>
          <w:b/>
        </w:rPr>
        <w:t>V300R023C00</w:t>
      </w:r>
      <w:r>
        <w:t>, enter the new password you set for login.</w:t>
      </w:r>
    </w:p>
    <w:p>
      <w:pPr>
        <w:pStyle w:val="NotesHeading"/>
        <w:rPr>
          <w:rFonts w:hint="eastAsia"/>
        </w:rPr>
      </w:pPr>
      <w:r>
        <w:rPr>
          <w:rFonts w:hint="eastAsia"/>
          <w:color w:val="339966"/>
        </w:rPr>
        <w:pict>
          <v:shape id="_x0000_i1061" type="#_x0000_t75" style="width:54.08pt;height:19pt">
            <v:imagedata r:id="rId27" o:title="note"/>
          </v:shape>
        </w:pict>
      </w:r>
    </w:p>
    <w:p>
      <w:pPr>
        <w:pStyle w:val="NotesTextList"/>
      </w:pPr>
      <w:r>
        <w:t>If the controller has been upgraded to V300R023C00, you can switch to the EasySuite page through the management plane without entering the username and password.</w:t>
      </w:r>
    </w:p>
    <w:p>
      <w:pPr>
        <w:pStyle w:val="NotesTextList"/>
      </w:pPr>
      <w:r>
        <w:t xml:space="preserve">Preset user passwords are available in the </w:t>
      </w:r>
      <w:r>
        <w:rPr>
          <w:i/>
        </w:rPr>
        <w:t>iMaster NCE-Campus Preset Account and Password</w:t>
      </w:r>
      <w:r>
        <w:t xml:space="preserve"> </w:t>
      </w:r>
      <w:r>
        <w:t>(</w:t>
      </w:r>
      <w:hyperlink r:id="rId72" w:tooltip=" " w:history="1">
        <w:r>
          <w:rPr>
            <w:rStyle w:val="Hyperlink"/>
            <w:u w:val="single"/>
          </w:rPr>
          <w:t>enterprise</w:t>
        </w:r>
      </w:hyperlink>
      <w:r>
        <w:t xml:space="preserve"> or </w:t>
      </w:r>
      <w:hyperlink r:id="rId73" w:tooltip=" " w:history="1">
        <w:r>
          <w:rPr>
            <w:rStyle w:val="Hyperlink"/>
            <w:u w:val="single"/>
          </w:rPr>
          <w:t>carrier</w:t>
        </w:r>
      </w:hyperlink>
      <w:r>
        <w:t>)</w:t>
      </w:r>
      <w:r>
        <w:t xml:space="preserve">. If you have not obtained the access permission of the document, see </w:t>
      </w:r>
      <w:r>
        <w:rPr>
          <w:b/>
        </w:rPr>
        <w:t>Help</w:t>
      </w:r>
      <w:r>
        <w:t xml:space="preserve"> on the website to find out how to obtain it. </w:t>
      </w:r>
      <w:r>
        <w:t xml:space="preserve">For security purposes, change the password periodically and keep the new password secure. </w:t>
      </w:r>
      <w:r>
        <w:t>You need to change the password upon the first login.</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Version &amp; iMaster NCE-Campus Version Product Documentation</w:t>
      </w:r>
      <w:r>
        <w:t>.</w:t>
      </w:r>
    </w:p>
    <w:p>
      <w:pPr>
        <w:pStyle w:val="End"/>
      </w:pPr>
      <w:r>
        <w:t>----End</w:t>
      </w:r>
    </w:p>
    <w:bookmarkStart w:id="42" w:name="EN-US_TOPIC_0000001727042421"/>
    <w:bookmarkEnd w:id="42"/>
    <w:p>
      <w:pPr>
        <w:pStyle w:val="Heading2"/>
      </w:pPr>
      <w:bookmarkStart w:id="43" w:name="_Toc256000024"/>
      <w:r>
        <w:t>Uploading Software Packages</w:t>
      </w:r>
      <w:bookmarkEnd w:id="43"/>
    </w:p>
    <w:p/>
    <w:p>
      <w:pPr>
        <w:pStyle w:val="CAUTIONHeading"/>
        <w:rPr>
          <w:rFonts w:hint="eastAsia"/>
        </w:rPr>
      </w:pPr>
      <w:r>
        <w:rPr>
          <w:rFonts w:hint="eastAsia"/>
        </w:rPr>
        <w:pict>
          <v:shape id="_x0000_i1062" type="#_x0000_t75" style="width:74.5pt;height:19pt">
            <v:imagedata r:id="rId41" o:title="Notice"/>
          </v:shape>
        </w:pict>
      </w:r>
    </w:p>
    <w:p>
      <w:pPr>
        <w:pStyle w:val="CAUTIONText"/>
      </w:pPr>
      <w:r>
        <w:t>Perform operations in this section only in the primary cluster if you use the one-click DR system upgrade solution, and in both primary and secondary clusters if you use upgrade solution A or B with a DR system split.</w:t>
      </w:r>
    </w:p>
    <w:p>
      <w:r>
        <w:t xml:space="preserve">Log in to the upgrade tool. On the upgrade evaluation tab page, click </w:t>
      </w:r>
      <w:r>
        <w:pict>
          <v:shape id="_x0000_i1063" type="#_x0000_t75" style="width:15.12pt;height:13.68pt">
            <v:imagedata r:id="rId74" o:title=""/>
          </v:shape>
        </w:pict>
      </w:r>
      <w:r>
        <w:t xml:space="preserve">. Select the required software packages and the corresponding .cms and .crl signature files or .p7s signature file and then click </w:t>
      </w:r>
      <w:r>
        <w:rPr>
          <w:b/>
        </w:rPr>
        <w:t>Upload Software Package</w:t>
      </w:r>
      <w:r>
        <w:t>.</w:t>
      </w:r>
    </w:p>
    <w:p>
      <w:pPr>
        <w:pStyle w:val="NotesHeading"/>
        <w:rPr>
          <w:rFonts w:hint="eastAsia"/>
        </w:rPr>
      </w:pPr>
      <w:r>
        <w:rPr>
          <w:rFonts w:hint="eastAsia"/>
          <w:color w:val="339966"/>
        </w:rPr>
        <w:pict>
          <v:shape id="_x0000_i1064" type="#_x0000_t75" style="width:54.08pt;height:19pt">
            <v:imagedata r:id="rId27" o:title="note"/>
          </v:shape>
        </w:pict>
      </w:r>
    </w:p>
    <w:p>
      <w:pPr>
        <w:pStyle w:val="NotesText"/>
      </w:pPr>
      <w:r>
        <w:t xml:space="preserve">Place all the required software packages and the corresponding signature files in the same folder. The software packages to be uploaded include the EasyOps health check patch package downloaded in </w:t>
      </w:r>
      <w:hyperlink w:anchor="EN-US_TOPIC_0000001679043328" w:tooltip=" " w:history="1">
        <w:r>
          <w:rPr>
            <w:rStyle w:val="Hyperlink"/>
          </w:rPr>
          <w:t>3.4.1 (Recommended) Downloading Software Packages Using EasyGet</w:t>
        </w:r>
      </w:hyperlink>
      <w:r>
        <w:t>.</w:t>
      </w:r>
    </w:p>
    <w:p>
      <w:r>
        <w:pict>
          <v:shape id="_x0000_i1065" type="#_x0000_t75" style="width:393.75pt;height:64.81pt">
            <v:imagedata r:id="rId75" o:title=""/>
          </v:shape>
        </w:pict>
      </w:r>
    </w:p>
    <w:p>
      <w:pPr>
        <w:pStyle w:val="NotesHeading"/>
        <w:rPr>
          <w:rFonts w:hint="eastAsia"/>
        </w:rPr>
      </w:pPr>
      <w:r>
        <w:rPr>
          <w:rFonts w:hint="eastAsia"/>
          <w:color w:val="339966"/>
        </w:rPr>
        <w:pict>
          <v:shape id="_x0000_i1066" type="#_x0000_t75" style="width:54.08pt;height:19pt">
            <v:imagedata r:id="rId27" o:title="note"/>
          </v:shape>
        </w:pict>
      </w:r>
    </w:p>
    <w:p>
      <w:pPr>
        <w:pStyle w:val="NotesTextList"/>
      </w:pPr>
      <w:r>
        <w:t xml:space="preserve">Set </w:t>
      </w:r>
      <w:r>
        <w:rPr>
          <w:b/>
        </w:rPr>
        <w:t>Whether the software package has been uploaded</w:t>
      </w:r>
      <w:r>
        <w:t xml:space="preserve"> as follows:</w:t>
      </w:r>
    </w:p>
    <w:p>
      <w:pPr>
        <w:pStyle w:val="NotesTextListText"/>
      </w:pPr>
      <w:r>
        <w:rPr>
          <w:b/>
        </w:rPr>
        <w:t>No</w:t>
      </w:r>
      <w:r>
        <w:t>: This option is selected by default.</w:t>
      </w:r>
    </w:p>
    <w:p>
      <w:pPr>
        <w:pStyle w:val="NotesTextListText"/>
      </w:pPr>
      <w:r>
        <w:rPr>
          <w:b/>
        </w:rPr>
        <w:t>Yes</w:t>
      </w:r>
      <w:r>
        <w:t xml:space="preserve">: Select this option if the required software packages have been uploaded to the OMP_01 node in advance. For details, see </w:t>
      </w:r>
      <w:hyperlink w:anchor="EN-US_TOPIC_0000001727042449" w:tooltip=" " w:history="1">
        <w:r>
          <w:rPr>
            <w:rStyle w:val="Hyperlink"/>
          </w:rPr>
          <w:t>10.21 How Do I Use a Third-Party Tool to Upload Software Packages to the Server?</w:t>
        </w:r>
      </w:hyperlink>
      <w:r>
        <w:t>.</w:t>
      </w:r>
    </w:p>
    <w:p>
      <w:pPr>
        <w:pStyle w:val="NotesTextList"/>
      </w:pPr>
      <w:r>
        <w:t xml:space="preserve">If you set </w:t>
      </w:r>
      <w:r>
        <w:rPr>
          <w:b/>
        </w:rPr>
        <w:t>Select files or folder to be uploaded</w:t>
      </w:r>
      <w:r>
        <w:t xml:space="preserve"> to </w:t>
      </w:r>
      <w:r>
        <w:rPr>
          <w:b/>
        </w:rPr>
        <w:t>Files</w:t>
      </w:r>
      <w:r>
        <w:t xml:space="preserve">, click </w:t>
      </w:r>
      <w:r>
        <w:pict>
          <v:shape id="_x0000_i1067" type="#_x0000_t75" style="width:15.12pt;height:13.68pt">
            <v:imagedata r:id="rId74" o:title=""/>
          </v:shape>
        </w:pict>
      </w:r>
      <w:r>
        <w:t xml:space="preserve">, select all the downloaded software packages and the corresponding .cms and .crl signature files or .p7s signature file, and then click </w:t>
      </w:r>
      <w:r>
        <w:rPr>
          <w:b/>
        </w:rPr>
        <w:t>Upload Software Package</w:t>
      </w:r>
      <w:r>
        <w:t>.</w:t>
      </w:r>
    </w:p>
    <w:p>
      <w:pPr>
        <w:pStyle w:val="NotesTextListText"/>
      </w:pPr>
      <w:r>
        <w:pict>
          <v:shape id="_x0000_i1068" type="#_x0000_t75" style="width:393.75pt;height:32.02pt">
            <v:imagedata r:id="rId76" o:title=""/>
          </v:shape>
        </w:pict>
      </w:r>
    </w:p>
    <w:p>
      <w:pPr>
        <w:sectPr>
          <w:headerReference w:type="even" r:id="rId77"/>
          <w:headerReference w:type="default" r:id="rId78"/>
          <w:footerReference w:type="even" r:id="rId79"/>
          <w:footerReference w:type="default" r:id="rId80"/>
          <w:type w:val="nextPage"/>
          <w:pgSz w:w="11907" w:h="16840" w:code="9"/>
          <w:pgMar w:top="1701" w:right="1134" w:bottom="1701" w:left="1134" w:header="567" w:footer="567" w:gutter="0"/>
          <w:pgNumType w:fmt="decimal"/>
          <w:cols w:space="425"/>
          <w:docGrid w:linePitch="312"/>
        </w:sectPr>
      </w:pPr>
    </w:p>
    <w:bookmarkStart w:id="44" w:name="EN-US_TOPIC_0000001783950869"/>
    <w:bookmarkEnd w:id="44"/>
    <w:p>
      <w:pPr>
        <w:pStyle w:val="Heading1"/>
      </w:pPr>
      <w:bookmarkStart w:id="45" w:name="_Toc256000025"/>
      <w:r>
        <w:t>DR System Upgrade (One-Click Upgrade Solution)</w:t>
      </w:r>
      <w:bookmarkEnd w:id="45"/>
    </w:p>
    <w:p>
      <w:hyperlink w:anchor="EN-US_TOPIC_0000001736951812" w:tooltip=" " w:history="1">
        <w:r>
          <w:rPr>
            <w:rStyle w:val="Hyperlink"/>
          </w:rPr>
          <w:t>4.1  Evaluating the Upgrade (DR System)</w:t>
        </w:r>
      </w:hyperlink>
    </w:p>
    <w:p>
      <w:hyperlink w:anchor="EN-US_TOPIC_0000001784071105" w:tooltip=" " w:history="1">
        <w:r>
          <w:rPr>
            <w:rStyle w:val="Hyperlink"/>
          </w:rPr>
          <w:t>4.2  Upgrading a DR System</w:t>
        </w:r>
      </w:hyperlink>
    </w:p>
    <w:bookmarkStart w:id="46" w:name="EN-US_TOPIC_0000001736951812"/>
    <w:bookmarkEnd w:id="46"/>
    <w:p>
      <w:pPr>
        <w:pStyle w:val="Heading2"/>
        <w:numPr>
          <w:numId w:val="94"/>
        </w:numPr>
      </w:pPr>
      <w:bookmarkStart w:id="47" w:name="_Toc256000026"/>
      <w:r>
        <w:t>Evaluating the Upgrade (DR System)</w:t>
      </w:r>
      <w:bookmarkEnd w:id="47"/>
    </w:p>
    <w:p>
      <w:pPr>
        <w:pStyle w:val="Step"/>
        <w:numPr>
          <w:numId w:val="171"/>
        </w:numPr>
      </w:pPr>
      <w:r>
        <w:t xml:space="preserve">Select the upgrade content, enter information such as user passwords as prompted, and click </w:t>
      </w:r>
      <w:r>
        <w:rPr>
          <w:b/>
        </w:rPr>
        <w:t>Evaluation</w:t>
      </w:r>
      <w:r>
        <w:t>.</w:t>
      </w:r>
    </w:p>
    <w:p>
      <w:r>
        <w:pict>
          <v:shape id="_x0000_i1069" type="#_x0000_t75" style="width:393.75pt;height:186.67pt">
            <v:imagedata r:id="rId81" o:title=""/>
          </v:shape>
        </w:pict>
      </w:r>
    </w:p>
    <w:p>
      <w:pPr>
        <w:pStyle w:val="NotesHeading"/>
        <w:rPr>
          <w:rFonts w:hint="eastAsia"/>
        </w:rPr>
      </w:pPr>
      <w:r>
        <w:rPr>
          <w:rFonts w:hint="eastAsia"/>
          <w:color w:val="339966"/>
        </w:rPr>
        <w:pict>
          <v:shape id="_x0000_i1070" type="#_x0000_t75" style="width:54.08pt;height:19pt">
            <v:imagedata r:id="rId27" o:title="note"/>
          </v:shape>
        </w:pict>
      </w:r>
    </w:p>
    <w:p>
      <w:pPr>
        <w:pStyle w:val="NotesTextList"/>
      </w:pPr>
      <w:r>
        <w:t xml:space="preserve">When evaluating the upgrade, EasySuite disables scheduled backup tasks on the management plane. After the upgrade is complete, the tasks are automatically enabled. If an upgrade is no longer required after the upgrade evaluation is complete, you need to manually enable scheduled backup tasks on the management plane by following the instructions provided in </w:t>
      </w:r>
      <w:hyperlink w:anchor="EN-US_TOPIC_0000001741201908" w:tooltip=" " w:history="1">
        <w:r>
          <w:rPr>
            <w:rStyle w:val="Hyperlink"/>
          </w:rPr>
          <w:t>10.23 How Do I Enable Scheduled Backup Tasks on the Management Plane?</w:t>
        </w:r>
      </w:hyperlink>
      <w:r>
        <w:t>.</w:t>
      </w:r>
    </w:p>
    <w:p>
      <w:pPr>
        <w:pStyle w:val="NotesTextList"/>
      </w:pPr>
      <w:r>
        <w:t xml:space="preserve">Set </w:t>
      </w:r>
      <w:r>
        <w:rPr>
          <w:b/>
        </w:rPr>
        <w:t>Password consistency between Active and Standby site</w:t>
      </w:r>
      <w:r>
        <w:t xml:space="preserve"> as follows:</w:t>
      </w:r>
    </w:p>
    <w:p>
      <w:pPr>
        <w:pStyle w:val="NotesTextListText"/>
      </w:pPr>
      <w:r>
        <w:rPr>
          <w:b/>
        </w:rPr>
        <w:t>No</w:t>
      </w:r>
      <w:r>
        <w:t>: When this option is selected, you need to enter each user password of the primary and secondary sites.</w:t>
      </w:r>
    </w:p>
    <w:p>
      <w:pPr>
        <w:pStyle w:val="NotesTextListText"/>
      </w:pPr>
      <w:r>
        <w:rPr>
          <w:b/>
        </w:rPr>
        <w:t>Yes</w:t>
      </w:r>
      <w:r>
        <w:t>: When this option is selected, you need to enter each user password of the primary or secondary site.</w:t>
      </w:r>
    </w:p>
    <w:p>
      <w:pPr>
        <w:pStyle w:val="NotesTextList"/>
      </w:pPr>
      <w:r>
        <w:t>If there is an arbitration node before the upgrade, you need to enter information such as the user password of the third-party site.</w:t>
      </w:r>
    </w:p>
    <w:p>
      <w:pPr>
        <w:pStyle w:val="NotesTextLis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t>Set advanced parameters as follows:</w:t>
      </w:r>
    </w:p>
    <w:p>
      <w:pPr>
        <w:pStyle w:val="NotesTextList"/>
      </w:pPr>
      <w:r>
        <w:rPr>
          <w:b/>
        </w:rPr>
        <w:t>Default Mode</w:t>
      </w:r>
      <w:r>
        <w:t>: In this mode, services will be interrupted throughout the upgrade.</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t xml:space="preserve">Set </w:t>
      </w:r>
      <w:r>
        <w:rPr>
          <w:b/>
        </w:rPr>
        <w:t>Whether to maintain the active/standby DR relationship</w:t>
      </w:r>
      <w:r>
        <w:t xml:space="preserve"> as follows:</w:t>
      </w:r>
    </w:p>
    <w:p>
      <w:pPr>
        <w:pStyle w:val="NotesTextListText"/>
      </w:pPr>
      <w:r>
        <w:t xml:space="preserve">If you select </w:t>
      </w:r>
      <w:r>
        <w:rPr>
          <w:b/>
        </w:rPr>
        <w:t>YES</w:t>
      </w:r>
      <w:r>
        <w:t>, the active and standby statuses of clusters in the DR system remain unchanged after the upgrade.</w:t>
      </w:r>
    </w:p>
    <w:p>
      <w:pPr>
        <w:pStyle w:val="NotesTextListText"/>
      </w:pPr>
      <w:r>
        <w:t xml:space="preserve">If you select </w:t>
      </w:r>
      <w:r>
        <w:rPr>
          <w:b/>
        </w:rPr>
        <w:t>NO</w:t>
      </w:r>
      <w:r>
        <w:t xml:space="preserve">, the original standby cluster becomes the new active cluster after the upgrade. </w:t>
      </w:r>
      <w:r>
        <w:t xml:space="preserve">If the parameter for enabling HBase DR is not set before the upgrade and you select </w:t>
      </w:r>
      <w:r>
        <w:rPr>
          <w:b/>
        </w:rPr>
        <w:t>NO</w:t>
      </w:r>
      <w:r>
        <w:t xml:space="preserve"> for this parameter, historical performance data related to HBase DR is not displayed after the upgrade, and only new data is displayed. Affected services include terminal authentication logs, historical signature database data, device channel logs, WAN monitoring data, and device management information in file management. For details, see "Unrestored data impact" in section "Maintenance and Troubleshooting &gt; NCE Maintenance Guide &gt; Maintenance and Monitoring (Management Plane) &gt; Backup and Restore &gt; Restoring Product Data from a Remote Site" in the product documentation.</w:t>
      </w:r>
    </w:p>
    <w:p>
      <w:pPr>
        <w:pStyle w:val="NotesTextListText"/>
      </w:pPr>
      <w:r>
        <w:t xml:space="preserve">To retain the original active/standby relationship after the upgrade, select </w:t>
      </w:r>
      <w:r>
        <w:rPr>
          <w:b/>
        </w:rPr>
        <w:t>NO</w:t>
      </w:r>
      <w:r>
        <w:t xml:space="preserve"> for this parameter and perform a DR switchover after the upgrade. Alternatively, select </w:t>
      </w:r>
      <w:r>
        <w:rPr>
          <w:b/>
        </w:rPr>
        <w:t>YES</w:t>
      </w:r>
      <w:r>
        <w:t xml:space="preserve"> for this parameter.</w:t>
      </w:r>
    </w:p>
    <w:p>
      <w:pPr>
        <w:pStyle w:val="NotesTextListText"/>
      </w:pPr>
      <w:r>
        <w:pict>
          <v:shape id="_x0000_i1071" type="#_x0000_t75" style="width:393.75pt;height:48.88pt">
            <v:imagedata r:id="rId82" o:title=""/>
          </v:shape>
        </w:pict>
      </w:r>
    </w:p>
    <w:p>
      <w:pPr>
        <w:pStyle w:val="Step"/>
      </w:pPr>
      <w:r>
        <w:t>Wait until the evaluation is completed.</w:t>
      </w:r>
    </w:p>
    <w:p>
      <w:r>
        <w:pict>
          <v:shape id="_x0000_i1072" type="#_x0000_t75" style="width:393.75pt;height:87pt">
            <v:imagedata r:id="rId83" o:title=""/>
          </v:shape>
        </w:pict>
      </w:r>
    </w:p>
    <w:p>
      <w:pPr>
        <w:pStyle w:val="End"/>
      </w:pPr>
      <w:r>
        <w:t>----End</w:t>
      </w:r>
    </w:p>
    <w:bookmarkStart w:id="48" w:name="EN-US_TOPIC_0000001784071105"/>
    <w:bookmarkEnd w:id="48"/>
    <w:p>
      <w:pPr>
        <w:pStyle w:val="Heading2"/>
      </w:pPr>
      <w:bookmarkStart w:id="49" w:name="_Toc256000027"/>
      <w:r>
        <w:t>Upgrading a DR System</w:t>
      </w:r>
      <w:bookmarkEnd w:id="49"/>
    </w:p>
    <w:p>
      <w:r>
        <w:t>Upgrading a DR system takes about 8 hours.</w:t>
      </w:r>
    </w:p>
    <w:p/>
    <w:p>
      <w:pPr>
        <w:pStyle w:val="CAUTIONHeading"/>
        <w:rPr>
          <w:rFonts w:hint="eastAsia"/>
        </w:rPr>
      </w:pPr>
      <w:r>
        <w:rPr>
          <w:rFonts w:hint="eastAsia"/>
        </w:rPr>
        <w:pict>
          <v:shape id="_x0000_i1073" type="#_x0000_t75" style="width:74.5pt;height:19pt">
            <v:imagedata r:id="rId41" o:title="Notice"/>
          </v:shape>
        </w:pict>
      </w:r>
    </w:p>
    <w:p>
      <w:pPr>
        <w:pStyle w:val="CAUTIONText"/>
      </w:pPr>
      <w:r>
        <w:t>For a DR system, perform operations in this section only at the primary site.</w:t>
      </w:r>
    </w:p>
    <w:p>
      <w:pPr>
        <w:pStyle w:val="BlockLabel"/>
      </w:pPr>
      <w:r>
        <w:t>Prerequisites</w:t>
      </w:r>
    </w:p>
    <w:p>
      <w:r>
        <w:t xml:space="preserve">You have performed the operations in </w:t>
      </w:r>
      <w:hyperlink w:anchor="EN-US_TOPIC_0000001736951812" w:tooltip=" " w:history="1">
        <w:r>
          <w:rPr>
            <w:rStyle w:val="Hyperlink"/>
          </w:rPr>
          <w:t>4.1 Evaluating the Upgrade (DR System)</w:t>
        </w:r>
      </w:hyperlink>
      <w:r>
        <w:t>.</w:t>
      </w:r>
    </w:p>
    <w:p>
      <w:pPr>
        <w:pStyle w:val="BlockLabel"/>
      </w:pPr>
      <w:r>
        <w:t>Procedure</w:t>
      </w:r>
    </w:p>
    <w:p>
      <w:pPr>
        <w:pStyle w:val="Step"/>
        <w:numPr>
          <w:numId w:val="172"/>
        </w:numPr>
      </w:pPr>
      <w:r>
        <w:t xml:space="preserve">Log in to EasySuite. Click the </w:t>
      </w:r>
      <w:r>
        <w:rPr>
          <w:b/>
        </w:rPr>
        <w:t>Project Management</w:t>
      </w:r>
      <w:r>
        <w:t xml:space="preserve"> tab on the homepage, find the corresponding upgrade project, and click </w:t>
      </w:r>
      <w:r>
        <w:pict>
          <v:shape id="_x0000_i1074" type="#_x0000_t75" style="width:15.84pt;height:15.84pt">
            <v:imagedata r:id="rId84" o:title=""/>
          </v:shape>
        </w:pict>
      </w:r>
      <w:r>
        <w:t xml:space="preserve"> in the </w:t>
      </w:r>
      <w:r>
        <w:rPr>
          <w:b/>
        </w:rPr>
        <w:t>Operation</w:t>
      </w:r>
      <w:r>
        <w:t xml:space="preserve"> column.</w:t>
      </w:r>
    </w:p>
    <w:p>
      <w:r>
        <w:pict>
          <v:shape id="_x0000_i1075" type="#_x0000_t75" style="width:393.75pt;height:21.7pt">
            <v:imagedata r:id="rId85" o:title=""/>
          </v:shape>
        </w:pict>
      </w:r>
    </w:p>
    <w:p>
      <w:pPr>
        <w:pStyle w:val="Step"/>
      </w:pPr>
      <w:r>
        <w:t xml:space="preserve">On the </w:t>
      </w:r>
      <w:r>
        <w:rPr>
          <w:b/>
        </w:rPr>
        <w:t>Upgrade</w:t>
      </w:r>
      <w:r>
        <w:t xml:space="preserve"> tab page, click </w:t>
      </w:r>
      <w:r>
        <w:rPr>
          <w:b/>
        </w:rPr>
        <w:t>Perform Upgrade</w:t>
      </w:r>
      <w:r>
        <w:t>.</w:t>
      </w:r>
    </w:p>
    <w:p>
      <w:r>
        <w:pict>
          <v:shape id="_x0000_i1076" type="#_x0000_t75" style="width:393.75pt;height:178.94pt">
            <v:imagedata r:id="rId86" o:title=""/>
          </v:shape>
        </w:pict>
      </w:r>
    </w:p>
    <w:p/>
    <w:p>
      <w:pPr>
        <w:pStyle w:val="CAUTIONHeading"/>
        <w:rPr>
          <w:rFonts w:hint="eastAsia"/>
        </w:rPr>
      </w:pPr>
      <w:r>
        <w:rPr>
          <w:rFonts w:hint="eastAsia"/>
        </w:rPr>
        <w:pict>
          <v:shape id="_x0000_i1077" type="#_x0000_t75" style="width:74.5pt;height:19pt">
            <v:imagedata r:id="rId41"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for </w:t>
      </w:r>
      <w:r>
        <w:rPr>
          <w:b/>
        </w:rPr>
        <w:t>Business Disruption Manual Confirm</w:t>
      </w:r>
      <w:r>
        <w:t xml:space="preserve"> on the upgrade evaluation page, a dialog box is displayed during the upgrade, prompting you of service interruptions in the second stage. The second stage will start after you confirm that no service will be affected. If you select </w:t>
      </w:r>
      <w:r>
        <w:rPr>
          <w:b/>
        </w:rPr>
        <w:t>NO</w:t>
      </w:r>
      <w:r>
        <w:t xml:space="preserve"> for </w:t>
      </w:r>
      <w:r>
        <w:rPr>
          <w:b/>
        </w:rPr>
        <w:t>Business Disruption Manual Confirm</w:t>
      </w:r>
      <w:r>
        <w:t>, no such a dialog box is displayed and the second stage starts automatically.</w:t>
      </w:r>
    </w:p>
    <w:p>
      <w:pPr>
        <w:pStyle w:val="CAUTIONTextList"/>
      </w:pPr>
      <w:r>
        <w:t>When the OS is restarted, the EasySuite web page cannot be accessed. You need to wait for about 10 minutes, refresh the web page, and log in to EasySuite again.</w:t>
      </w:r>
    </w:p>
    <w:p>
      <w:pPr>
        <w:pStyle w:val="Step"/>
      </w:pPr>
      <w:r>
        <w:t xml:space="preserve">After the </w:t>
      </w:r>
      <w:r>
        <w:rPr>
          <w:b/>
        </w:rPr>
        <w:t>Post-upgrade Check</w:t>
      </w:r>
      <w:r>
        <w:t xml:space="preserve"> task is complete, click </w:t>
      </w:r>
      <w:r>
        <w:rPr>
          <w:b/>
        </w:rPr>
        <w:t>View Check Result</w:t>
      </w:r>
      <w:r>
        <w:t xml:space="preserve"> or </w:t>
      </w:r>
      <w:r>
        <w:rPr>
          <w:b/>
        </w:rPr>
        <w:t>Download All Reports</w:t>
      </w:r>
      <w:r>
        <w:t xml:space="preserve"> to view the check result. </w:t>
      </w:r>
      <w:r>
        <w:rPr>
          <w:b/>
        </w:rPr>
        <w:t>Download All Reports</w:t>
      </w:r>
      <w:r>
        <w:t xml:space="preserve"> requires approval from the customer. Pay attention to the check items at </w:t>
      </w:r>
      <w:r>
        <w:rPr>
          <w:b/>
        </w:rPr>
        <w:t>No go</w:t>
      </w:r>
      <w:r>
        <w:t xml:space="preserve"> and </w:t>
      </w:r>
      <w:r>
        <w:rPr>
          <w:b/>
        </w:rPr>
        <w:t>Risky</w:t>
      </w:r>
      <w:r>
        <w:t xml:space="preserve"> levels. These check items need to be confirmed or handled according to suggestions in the check report. After the items are handled or you have confirmed that they do not affect the upgrade, click </w:t>
      </w:r>
      <w:r>
        <w:rPr>
          <w:b/>
        </w:rPr>
        <w:t>Continue to Upgrade</w:t>
      </w:r>
      <w:r>
        <w:t>.</w:t>
      </w:r>
    </w:p>
    <w:p>
      <w:r>
        <w:pict>
          <v:shape id="_x0000_i1078" type="#_x0000_t75" style="width:393.75pt;height:178.94pt">
            <v:imagedata r:id="rId87" o:title=""/>
          </v:shape>
        </w:pict>
      </w:r>
    </w:p>
    <w:p>
      <w:pPr>
        <w:pStyle w:val="Step"/>
      </w:pPr>
      <w:r>
        <w:t xml:space="preserve">After all tasks are completed, click </w:t>
      </w:r>
      <w:r>
        <w:rPr>
          <w:b/>
        </w:rPr>
        <w:t>Finish</w:t>
      </w:r>
      <w:r>
        <w:t>. The product upgrade is completed.</w:t>
      </w:r>
    </w:p>
    <w:p>
      <w:pPr>
        <w:pStyle w:val="End"/>
      </w:pPr>
      <w:r>
        <w:t>----End</w:t>
      </w:r>
    </w:p>
    <w:p>
      <w:pPr>
        <w:sectPr>
          <w:headerReference w:type="even" r:id="rId88"/>
          <w:headerReference w:type="default" r:id="rId89"/>
          <w:footerReference w:type="even" r:id="rId90"/>
          <w:footerReference w:type="default" r:id="rId91"/>
          <w:type w:val="nextPage"/>
          <w:pgSz w:w="11907" w:h="16840" w:code="9"/>
          <w:pgMar w:top="1701" w:right="1134" w:bottom="1701" w:left="1134" w:header="567" w:footer="567" w:gutter="0"/>
          <w:pgNumType w:fmt="decimal"/>
          <w:cols w:space="425"/>
          <w:docGrid w:linePitch="312"/>
        </w:sectPr>
      </w:pPr>
    </w:p>
    <w:bookmarkStart w:id="50" w:name="EN-US_TOPIC_0000001727042361"/>
    <w:bookmarkEnd w:id="50"/>
    <w:p>
      <w:pPr>
        <w:pStyle w:val="Heading1"/>
      </w:pPr>
      <w:bookmarkStart w:id="51" w:name="_Toc256000028"/>
      <w:r>
        <w:t>DR System Upgrade (Solution A with a DR System Split)</w:t>
      </w:r>
      <w:bookmarkEnd w:id="51"/>
    </w:p>
    <w:p>
      <w:pPr>
        <w:pStyle w:val="NotesHeading"/>
        <w:rPr>
          <w:rFonts w:hint="eastAsia"/>
        </w:rPr>
      </w:pPr>
      <w:r>
        <w:rPr>
          <w:rFonts w:hint="eastAsia"/>
          <w:color w:val="339966"/>
        </w:rPr>
        <w:pict>
          <v:shape id="_x0000_i1079" type="#_x0000_t75" style="width:54.08pt;height:19pt">
            <v:imagedata r:id="rId27" o:title="note"/>
          </v:shape>
        </w:pict>
      </w:r>
    </w:p>
    <w:p>
      <w:pPr>
        <w:pStyle w:val="NotesTextList"/>
      </w:pPr>
      <w:r>
        <w:t>When using this solution, you need to upgrade the secondary cluster first and then the primary cluster. If the secondary cluster fails to be upgraded, you can still start the primary cluster to ensure service continuity. This delivers relatively high reliability.</w:t>
      </w:r>
    </w:p>
    <w:p>
      <w:pPr>
        <w:pStyle w:val="NotesTextList"/>
      </w:pPr>
      <w:r>
        <w:t>During the upgrade of the secondary cluster, services in the primary cluster are interrupted for 1.5 hours. This solution is recommended in scenarios that are not sensitive to the service interruption duration.</w:t>
      </w:r>
    </w:p>
    <w:p>
      <w:pPr>
        <w:pStyle w:val="NotesTextList"/>
      </w:pPr>
      <w:r>
        <w:t xml:space="preserve">After the upgrade, configure the original secondary cluster as the new primary cluster, and set the data replication direction to </w:t>
      </w:r>
      <w:r>
        <w:rPr>
          <w:b/>
        </w:rPr>
        <w:t>Secondary cluster before the upgrade -&gt; Primary cluster before the upgrade</w:t>
      </w:r>
      <w:r>
        <w:t>.</w:t>
      </w:r>
    </w:p>
    <w:p>
      <w:pPr>
        <w:pStyle w:val="NotesTextListText"/>
      </w:pPr>
      <w:r>
        <w:t>If the parameter for enabling HBase DR is not set before the upgrade, historical performance data related to HBase DR is not displayed after the upgrade, and only new data is displayed. Affected services include terminal authentication logs, historical signature database data, device channel logs, WAN monitoring data, and device management information in file management. For details, see "Unrestored data impact" in section "Maintenance and Troubleshooting &gt; NCE Maintenance Guide &gt; Maintenance and Monitoring (Management Plane) &gt; Backup and Restore &gt; Restoring Product Data from a Remote Site" in the product documentation.</w:t>
      </w:r>
    </w:p>
    <w:p>
      <w:pPr>
        <w:pStyle w:val="NotesTextList"/>
      </w:pPr>
      <w:r>
        <w:t>If you want the clusters to retain the original DR roles, perform an active/standby switchover after creating a DR system.</w:t>
      </w:r>
    </w:p>
    <w:p>
      <w:hyperlink w:anchor="EN-US_TOPIC_0000001727042353" w:tooltip=" " w:history="1">
        <w:r>
          <w:rPr>
            <w:rStyle w:val="Hyperlink"/>
          </w:rPr>
          <w:t>5.1  Disabling Services</w:t>
        </w:r>
      </w:hyperlink>
    </w:p>
    <w:p>
      <w:hyperlink w:anchor="EN-US_TOPIC_0000001679043316" w:tooltip=" " w:history="1">
        <w:r>
          <w:rPr>
            <w:rStyle w:val="Hyperlink"/>
          </w:rPr>
          <w:t>5.2  Evaluating the Upgrade of the Secondary Cluster</w:t>
        </w:r>
      </w:hyperlink>
    </w:p>
    <w:p>
      <w:hyperlink w:anchor="EN-US_TOPIC_0000001727202257" w:tooltip=" " w:history="1">
        <w:r>
          <w:rPr>
            <w:rStyle w:val="Hyperlink"/>
          </w:rPr>
          <w:t>5.3  Upgrading the Secondary Cluster</w:t>
        </w:r>
      </w:hyperlink>
    </w:p>
    <w:p>
      <w:hyperlink w:anchor="EN-US_TOPIC_0000001679043348" w:tooltip=" " w:history="1">
        <w:r>
          <w:rPr>
            <w:rStyle w:val="Hyperlink"/>
          </w:rPr>
          <w:t>5.4  Enabling Services of the Secondary Cluster</w:t>
        </w:r>
      </w:hyperlink>
    </w:p>
    <w:p>
      <w:hyperlink w:anchor="EN-US_TOPIC_0000001708235052" w:tooltip=" " w:history="1">
        <w:r>
          <w:rPr>
            <w:rStyle w:val="Hyperlink"/>
          </w:rPr>
          <w:t>5.5  Evaluating the Upgrade of the Primary Cluster</w:t>
        </w:r>
      </w:hyperlink>
    </w:p>
    <w:p>
      <w:hyperlink w:anchor="EN-US_TOPIC_0000001679043304" w:tooltip=" " w:history="1">
        <w:r>
          <w:rPr>
            <w:rStyle w:val="Hyperlink"/>
          </w:rPr>
          <w:t>5.6  Upgrading the Primary Cluster</w:t>
        </w:r>
      </w:hyperlink>
    </w:p>
    <w:p>
      <w:hyperlink w:anchor="EN-US_TOPIC_0000001913239825" w:tooltip=" " w:history="1">
        <w:r>
          <w:rPr>
            <w:rStyle w:val="Hyperlink"/>
          </w:rPr>
          <w:t>5.7  Canceling the Configuration of Disabling Services of the Original Primary Cluster</w:t>
        </w:r>
      </w:hyperlink>
    </w:p>
    <w:p>
      <w:hyperlink w:anchor="EN-US_TOPIC_0000001727202273" w:tooltip=" " w:history="1">
        <w:r>
          <w:rPr>
            <w:rStyle w:val="Hyperlink"/>
          </w:rPr>
          <w:t>5.8  Creating a DR System</w:t>
        </w:r>
      </w:hyperlink>
    </w:p>
    <w:p>
      <w:hyperlink w:anchor="EN-US_TOPIC_0000001727042445" w:tooltip=" " w:history="1">
        <w:r>
          <w:rPr>
            <w:rStyle w:val="Hyperlink"/>
          </w:rPr>
          <w:t>5.9  (Optional) Performing a DR Switchover</w:t>
        </w:r>
      </w:hyperlink>
    </w:p>
    <w:bookmarkStart w:id="52" w:name="EN-US_TOPIC_0000001727042353"/>
    <w:bookmarkEnd w:id="52"/>
    <w:p>
      <w:pPr>
        <w:pStyle w:val="Heading2"/>
        <w:numPr>
          <w:numId w:val="97"/>
        </w:numPr>
      </w:pPr>
      <w:bookmarkStart w:id="53" w:name="_Toc256000029"/>
      <w:r>
        <w:t>Disabling Services</w:t>
      </w:r>
      <w:bookmarkEnd w:id="53"/>
    </w:p>
    <w:p>
      <w:pPr>
        <w:pStyle w:val="Heading3"/>
        <w:numPr>
          <w:numId w:val="98"/>
        </w:numPr>
      </w:pPr>
      <w:bookmarkStart w:id="54" w:name="_Toc256000030"/>
      <w:r>
        <w:t>Disabling Services in the Secondary Cluster</w:t>
      </w:r>
      <w:bookmarkEnd w:id="54"/>
    </w:p>
    <w:p>
      <w:pPr>
        <w:pStyle w:val="NotesHeading"/>
        <w:rPr>
          <w:rFonts w:hint="eastAsia"/>
        </w:rPr>
      </w:pPr>
      <w:r>
        <w:rPr>
          <w:rFonts w:hint="eastAsia"/>
          <w:color w:val="339966"/>
        </w:rPr>
        <w:pict>
          <v:shape id="_x0000_i1080" type="#_x0000_t75" style="width:54.08pt;height:19pt">
            <v:imagedata r:id="rId27" o:title="note"/>
          </v:shape>
        </w:pict>
      </w:r>
    </w:p>
    <w:p>
      <w:pPr>
        <w:pStyle w:val="NotesText"/>
      </w:pPr>
      <w:r>
        <w:t xml:space="preserve">For details about how to find the OMP_01 node, see </w:t>
      </w:r>
      <w:hyperlink w:anchor="EN-US_TOPIC_0000001727042365" w:tooltip=" " w:history="1">
        <w:r>
          <w:rPr>
            <w:rStyle w:val="Hyperlink"/>
          </w:rPr>
          <w:t>10.2 How Can I Find an OMP Node of the Management Plane?</w:t>
        </w:r>
      </w:hyperlink>
      <w:r>
        <w:t>.</w:t>
      </w:r>
    </w:p>
    <w:p>
      <w:pPr>
        <w:pStyle w:val="Step"/>
        <w:numPr>
          <w:numId w:val="173"/>
        </w:numPr>
      </w:pPr>
      <w:r>
        <w:t xml:space="preserve">Log in to the OMP_01 node in the secondary cluster as the </w:t>
      </w:r>
      <w:r>
        <w:rPr>
          <w:b/>
        </w:rPr>
        <w:t>sopuser</w:t>
      </w:r>
      <w:r>
        <w:t xml:space="preserve"> user, run the </w:t>
      </w:r>
      <w:r>
        <w:rPr>
          <w:b/>
        </w:rPr>
        <w:t>su - root</w:t>
      </w:r>
      <w:r>
        <w:t xml:space="preserve"> command to switch to the </w:t>
      </w:r>
      <w:r>
        <w:rPr>
          <w:b/>
        </w:rPr>
        <w:t>root</w:t>
      </w:r>
      <w:r>
        <w:t xml:space="preserve"> user, and run the following command: Performing this step will interrupt all services in the secondary cluster.</w:t>
      </w:r>
    </w:p>
    <w:p>
      <w:pPr>
        <w:pStyle w:val="TerminalDisplay"/>
      </w:pPr>
      <w:r>
        <w:t>su - ossadm -c "sh /opt/oss/easysuite/easysuite/easysuite/plugins/NCE-Campus/upgrade_online/service/scripts/disable_lvs.sh NCECAMPUS"</w:t>
      </w:r>
    </w:p>
    <w:p>
      <w:r>
        <w:t>The command output is as follows.</w:t>
      </w:r>
    </w:p>
    <w:p>
      <w:r>
        <w:pict>
          <v:shape id="_x0000_i1081" type="#_x0000_t75" style="width:398.31pt;height:20.11pt">
            <v:imagedata r:id="rId92" o:title=""/>
          </v:shape>
        </w:pict>
      </w:r>
    </w:p>
    <w:p>
      <w:pPr>
        <w:pStyle w:val="Step"/>
      </w:pPr>
      <w:r>
        <w:t xml:space="preserve">Log in to the management plane of the secondary cluster, choose </w:t>
      </w:r>
      <w:r>
        <w:rPr>
          <w:b/>
        </w:rPr>
        <w:t>Service Monitoring</w:t>
      </w:r>
      <w:r>
        <w:t xml:space="preserve"> &gt; </w:t>
      </w:r>
      <w:r>
        <w:rPr>
          <w:b/>
        </w:rPr>
        <w:t>Services</w:t>
      </w:r>
      <w:r>
        <w:t xml:space="preserve">, click </w:t>
      </w:r>
      <w:r>
        <w:rPr>
          <w:b/>
        </w:rPr>
        <w:t>Start</w:t>
      </w:r>
      <w:r>
        <w:t xml:space="preserve">, and choose </w:t>
      </w:r>
      <w:r>
        <w:rPr>
          <w:b/>
        </w:rPr>
        <w:t>Start Service</w:t>
      </w:r>
      <w:r>
        <w:t xml:space="preserve"> from the drop-down list box.</w:t>
      </w:r>
    </w:p>
    <w:p>
      <w:r>
        <w:pict>
          <v:shape id="_x0000_i1082" type="#_x0000_t75" style="width:393.75pt;height:71.76pt">
            <v:imagedata r:id="rId93" o:title=""/>
          </v:shape>
        </w:pict>
      </w:r>
    </w:p>
    <w:p>
      <w:r>
        <w:pict>
          <v:shape id="_x0000_i1083" type="#_x0000_t75" style="width:393.75pt;height:132.08pt">
            <v:imagedata r:id="rId94" o:title=""/>
          </v:shape>
        </w:pict>
      </w:r>
    </w:p>
    <w:p>
      <w:pPr>
        <w:pStyle w:val="End"/>
      </w:pPr>
      <w:r>
        <w:t>----End</w:t>
      </w:r>
    </w:p>
    <w:bookmarkStart w:id="55" w:name="EN-US_TOPIC_0000001679203052"/>
    <w:bookmarkEnd w:id="55"/>
    <w:p>
      <w:pPr>
        <w:pStyle w:val="Heading3"/>
      </w:pPr>
      <w:bookmarkStart w:id="56" w:name="_Toc256000031"/>
      <w:r>
        <w:t>Disabling Services in the Primary Cluster</w:t>
      </w:r>
      <w:bookmarkEnd w:id="56"/>
    </w:p>
    <w:p/>
    <w:p>
      <w:pPr>
        <w:pStyle w:val="CAUTIONHeading"/>
        <w:rPr>
          <w:rFonts w:hint="eastAsia"/>
        </w:rPr>
      </w:pPr>
      <w:r>
        <w:rPr>
          <w:rFonts w:hint="eastAsia"/>
        </w:rPr>
        <w:pict>
          <v:shape id="_x0000_i1084" type="#_x0000_t75" style="width:74.5pt;height:19pt">
            <v:imagedata r:id="rId41" o:title="Notice"/>
          </v:shape>
        </w:pict>
      </w:r>
    </w:p>
    <w:p>
      <w:pPr>
        <w:pStyle w:val="CAUTIONText"/>
      </w:pPr>
      <w:r>
        <w:t xml:space="preserve">For details about how to find the OMP_01 node, see </w:t>
      </w:r>
      <w:hyperlink w:anchor="EN-US_TOPIC_0000001727042365" w:tooltip=" " w:history="1">
        <w:r>
          <w:rPr>
            <w:rStyle w:val="Hyperlink"/>
          </w:rPr>
          <w:t>10.2 How Can I Find an OMP Node of the Management Plane?</w:t>
        </w:r>
      </w:hyperlink>
      <w:r>
        <w:t>.</w:t>
      </w:r>
    </w:p>
    <w:p>
      <w:r>
        <w:t xml:space="preserve">Log in to the OMP_01 node in the primary cluster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su - ossadm -c "sh /opt/oss/easysuite/easysuite/easysuite/plugins/NCE-Campus/upgrade_online/service/scripts/disable_lvs.sh NCECAMPUS"</w:t>
      </w:r>
    </w:p>
    <w:p>
      <w:r>
        <w:t>The command output is as follows.</w:t>
      </w:r>
    </w:p>
    <w:p>
      <w:r>
        <w:pict>
          <v:shape id="_x0000_i1085" type="#_x0000_t75" style="width:398.31pt;height:20.11pt">
            <v:imagedata r:id="rId92" o:title=""/>
          </v:shape>
        </w:pict>
      </w:r>
    </w:p>
    <w:bookmarkStart w:id="57" w:name="EN-US_TOPIC_0000001679043316"/>
    <w:bookmarkEnd w:id="57"/>
    <w:p>
      <w:pPr>
        <w:pStyle w:val="Heading2"/>
      </w:pPr>
      <w:bookmarkStart w:id="58" w:name="_Toc256000032"/>
      <w:r>
        <w:t>Evaluating the Upgrade of the Secondary Cluster</w:t>
      </w:r>
      <w:bookmarkEnd w:id="58"/>
    </w:p>
    <w:p>
      <w:pPr>
        <w:pStyle w:val="Step"/>
        <w:numPr>
          <w:numId w:val="174"/>
        </w:numPr>
      </w:pPr>
      <w:r>
        <w:t xml:space="preserve">Click </w:t>
      </w:r>
      <w:r>
        <w:rPr>
          <w:b/>
        </w:rPr>
        <w:t>Evaluation</w:t>
      </w:r>
      <w:r>
        <w:t xml:space="preserve"> as prompted.</w:t>
      </w:r>
    </w:p>
    <w:p>
      <w:r>
        <w:pict>
          <v:shape id="_x0000_i1086" type="#_x0000_t75" style="width:393.75pt;height:141.52pt">
            <v:imagedata r:id="rId95" o:title=""/>
          </v:shape>
        </w:pict>
      </w:r>
    </w:p>
    <w:p>
      <w:r>
        <w:pict>
          <v:shape id="_x0000_i1087" type="#_x0000_t75" style="width:393.75pt;height:142.05pt">
            <v:imagedata r:id="rId96" o:title=""/>
          </v:shape>
        </w:pict>
      </w:r>
    </w:p>
    <w:p>
      <w:pPr>
        <w:pStyle w:val="NotesHeading"/>
        <w:rPr>
          <w:rFonts w:hint="eastAsia"/>
        </w:rPr>
      </w:pPr>
      <w:r>
        <w:rPr>
          <w:rFonts w:hint="eastAsia"/>
          <w:color w:val="339966"/>
        </w:rPr>
        <w:pict>
          <v:shape id="_x0000_i1088" type="#_x0000_t75" style="width:54.08pt;height:19pt">
            <v:imagedata r:id="rId27" o:title="note"/>
          </v:shape>
        </w:pict>
      </w:r>
    </w:p>
    <w:p>
      <w:pPr>
        <w:pStyle w:val="NotesTextList"/>
      </w:pPr>
      <w:r>
        <w:t xml:space="preserve">When evaluating the upgrade, EasySuite disables scheduled backup tasks on the management plane. After the upgrade is complete, the tasks are automatically enabled. If an upgrade is no longer required after the upgrade evaluation is complete, you need to manually enable scheduled backup tasks on the management plane by following the instructions provided in </w:t>
      </w:r>
      <w:hyperlink w:anchor="EN-US_TOPIC_0000001741201908" w:tooltip=" " w:history="1">
        <w:r>
          <w:rPr>
            <w:rStyle w:val="Hyperlink"/>
          </w:rPr>
          <w:t>10.23 How Do I Enable Scheduled Backup Tasks on the Management Plane?</w:t>
        </w:r>
      </w:hyperlink>
      <w:r>
        <w:t>.</w:t>
      </w:r>
    </w:p>
    <w:p>
      <w:pPr>
        <w:pStyle w:val="NotesTextLis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rPr>
          <w:b/>
        </w:rPr>
        <w:t>Advanced Settings</w:t>
      </w:r>
      <w:r>
        <w:t>: is collapsed by default. To perform advanced settings, expand it.</w:t>
      </w:r>
    </w:p>
    <w:p>
      <w:pPr>
        <w:pStyle w:val="NotesTextList"/>
      </w:pPr>
      <w:r>
        <w:rPr>
          <w:b/>
        </w:rPr>
        <w:t>Upgrade Mode</w:t>
      </w:r>
      <w:r>
        <w:t>: Select the default mode if upgrade solution A is used. Services will be interrupted throughout the upgrade in this mode.</w:t>
      </w:r>
    </w:p>
    <w:p>
      <w:pPr>
        <w:pStyle w:val="Step"/>
      </w:pPr>
      <w:r>
        <w:t xml:space="preserve">After the evaluation is complete, click </w:t>
      </w:r>
      <w:r>
        <w:rPr>
          <w:b/>
        </w:rPr>
        <w:t>Next</w:t>
      </w:r>
      <w:r>
        <w:t>.</w:t>
      </w:r>
    </w:p>
    <w:p>
      <w:r>
        <w:pict>
          <v:shape id="_x0000_i1089" type="#_x0000_t75" style="width:393.75pt;height:87pt">
            <v:imagedata r:id="rId83" o:title=""/>
          </v:shape>
        </w:pict>
      </w:r>
    </w:p>
    <w:p>
      <w:pPr>
        <w:pStyle w:val="Step"/>
      </w:pPr>
      <w:r>
        <w:t xml:space="preserve">On the </w:t>
      </w:r>
      <w:r>
        <w:rPr>
          <w:b/>
        </w:rPr>
        <w:t>Data Backup</w:t>
      </w:r>
      <w:r>
        <w:t xml:space="preserve"> page, click </w:t>
      </w:r>
      <w:r>
        <w:rPr>
          <w:b/>
        </w:rPr>
        <w:t>One-click execute</w:t>
      </w:r>
      <w:r>
        <w:t xml:space="preserve">. In the dialog box that is displayed, click </w:t>
      </w:r>
      <w:r>
        <w:rPr>
          <w:b/>
        </w:rPr>
        <w:t>OK</w:t>
      </w:r>
      <w:r>
        <w:t>.</w:t>
      </w:r>
    </w:p>
    <w:p>
      <w:r>
        <w:pict>
          <v:shape id="_x0000_i1090" type="#_x0000_t75" style="width:393.75pt;height:70.88pt">
            <v:imagedata r:id="rId97" o:title=""/>
          </v:shape>
        </w:pict>
      </w:r>
    </w:p>
    <w:p>
      <w:pPr>
        <w:pStyle w:val="Step"/>
      </w:pPr>
      <w:r>
        <w:t>Wait until the data backup is complete.</w:t>
      </w:r>
    </w:p>
    <w:p>
      <w:r>
        <w:pict>
          <v:shape id="_x0000_i1091" type="#_x0000_t75" style="width:393.75pt;height:73.32pt">
            <v:imagedata r:id="rId98" o:title=""/>
          </v:shape>
        </w:pict>
      </w:r>
    </w:p>
    <w:p>
      <w:pPr>
        <w:pStyle w:val="End"/>
      </w:pPr>
      <w:r>
        <w:t>----End</w:t>
      </w:r>
    </w:p>
    <w:bookmarkStart w:id="59" w:name="EN-US_TOPIC_0000001727202257"/>
    <w:bookmarkEnd w:id="59"/>
    <w:p>
      <w:pPr>
        <w:pStyle w:val="Heading2"/>
      </w:pPr>
      <w:bookmarkStart w:id="60" w:name="_Toc256000033"/>
      <w:r>
        <w:t>Upgrading the Secondary Cluster</w:t>
      </w:r>
      <w:bookmarkEnd w:id="60"/>
    </w:p>
    <w:p>
      <w:pPr>
        <w:pStyle w:val="BlockLabel"/>
      </w:pPr>
      <w:r>
        <w:t>Prerequisites</w:t>
      </w:r>
    </w:p>
    <w:p>
      <w:r>
        <w:t xml:space="preserve">You have performed the operations in </w:t>
      </w:r>
      <w:hyperlink w:anchor="EN-US_TOPIC_0000001727042421" w:tooltip=" " w:history="1">
        <w:r>
          <w:rPr>
            <w:rStyle w:val="Hyperlink"/>
          </w:rPr>
          <w:t>3.9 Uploading Software Packages</w:t>
        </w:r>
      </w:hyperlink>
      <w:r>
        <w:t>.</w:t>
      </w:r>
    </w:p>
    <w:p>
      <w:pPr>
        <w:pStyle w:val="BlockLabel"/>
      </w:pPr>
      <w:r>
        <w:t>Procedure</w:t>
      </w:r>
    </w:p>
    <w:p>
      <w:pPr>
        <w:pStyle w:val="Step"/>
        <w:numPr>
          <w:numId w:val="175"/>
        </w:numPr>
      </w:pPr>
      <w:r>
        <w:t xml:space="preserve">Log in to EasySuite and click </w:t>
      </w:r>
      <w:r>
        <w:pict>
          <v:shape id="_x0000_i1092" type="#_x0000_t75" style="width:15.84pt;height:15.84pt">
            <v:imagedata r:id="rId84" o:title=""/>
          </v:shape>
        </w:pict>
      </w:r>
      <w:r>
        <w:t xml:space="preserve"> on the right of the corresponding upgrade project.</w:t>
      </w:r>
    </w:p>
    <w:p>
      <w:r>
        <w:pict>
          <v:shape id="_x0000_i1093" type="#_x0000_t75" style="width:393.75pt;height:21.7pt">
            <v:imagedata r:id="rId85" o:title=""/>
          </v:shape>
        </w:pict>
      </w:r>
    </w:p>
    <w:p>
      <w:pPr>
        <w:pStyle w:val="Step"/>
      </w:pPr>
      <w:r>
        <w:t xml:space="preserve">On the </w:t>
      </w:r>
      <w:r>
        <w:rPr>
          <w:b/>
        </w:rPr>
        <w:t>Upgrade</w:t>
      </w:r>
      <w:r>
        <w:t xml:space="preserve"> page, click </w:t>
      </w:r>
      <w:r>
        <w:rPr>
          <w:b/>
        </w:rPr>
        <w:t>Perform upgrade</w:t>
      </w:r>
      <w:r>
        <w:t>.</w:t>
      </w:r>
    </w:p>
    <w:p>
      <w:r>
        <w:pict>
          <v:shape id="_x0000_i1094" type="#_x0000_t75" style="width:393.75pt;height:187.12pt">
            <v:imagedata r:id="rId99" o:title=""/>
          </v:shape>
        </w:pict>
      </w:r>
    </w:p>
    <w:p/>
    <w:p>
      <w:pPr>
        <w:pStyle w:val="CAUTIONHeading"/>
        <w:rPr>
          <w:rFonts w:hint="eastAsia"/>
        </w:rPr>
      </w:pPr>
      <w:r>
        <w:rPr>
          <w:rFonts w:hint="eastAsia"/>
        </w:rPr>
        <w:pict>
          <v:shape id="_x0000_i1095" type="#_x0000_t75" style="width:74.5pt;height:19pt">
            <v:imagedata r:id="rId41"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for </w:t>
      </w:r>
      <w:r>
        <w:rPr>
          <w:b/>
        </w:rPr>
        <w:t>Business Disruption Manual Confirm</w:t>
      </w:r>
      <w:r>
        <w:t xml:space="preserve"> on the upgrade evaluation page, a dialog box is displayed during the upgrade, prompting you of service interruptions in the second stage. The second stage will start after you confirm that no service will be affected. If you select </w:t>
      </w:r>
      <w:r>
        <w:rPr>
          <w:b/>
        </w:rPr>
        <w:t>NO</w:t>
      </w:r>
      <w:r>
        <w:t xml:space="preserve"> for </w:t>
      </w:r>
      <w:r>
        <w:rPr>
          <w:b/>
        </w:rPr>
        <w:t>Business Disruption Manual Confirm</w:t>
      </w:r>
      <w:r>
        <w:t>, no such a dialog box is displayed and the second stage starts automatically.</w:t>
      </w:r>
    </w:p>
    <w:p>
      <w:pPr>
        <w:pStyle w:val="CAUTIONTextList"/>
      </w:pPr>
      <w:r>
        <w:t>When the OS is restarted, the EasySuite web page cannot be accessed. You need to wait for about 10 minutes, refresh the web page, and log in to EasySuite again.</w:t>
      </w:r>
    </w:p>
    <w:p>
      <w:pPr>
        <w:pStyle w:val="Step"/>
      </w:pPr>
      <w:r>
        <w:t xml:space="preserve">After the </w:t>
      </w:r>
      <w:r>
        <w:rPr>
          <w:b/>
        </w:rPr>
        <w:t>Post-upgrade Check</w:t>
      </w:r>
      <w:r>
        <w:t xml:space="preserve"> task is complete, click </w:t>
      </w:r>
      <w:r>
        <w:rPr>
          <w:b/>
        </w:rPr>
        <w:t>Post-upgrade Check</w:t>
      </w:r>
      <w:r>
        <w:t xml:space="preserve"> in the task list or </w:t>
      </w:r>
      <w:r>
        <w:rPr>
          <w:b/>
        </w:rPr>
        <w:t>View Upgrade Report</w:t>
      </w:r>
      <w:r>
        <w:t xml:space="preserve"> in the upper right corner to view the check result. </w:t>
      </w:r>
      <w:r>
        <w:rPr>
          <w:b/>
        </w:rPr>
        <w:t>View Upgrade Report</w:t>
      </w:r>
      <w:r>
        <w:t xml:space="preserve"> requires approval from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096" type="#_x0000_t75" style="width:393.75pt;height:117.13pt">
            <v:imagedata r:id="rId100" o:title=""/>
          </v:shape>
        </w:pict>
      </w:r>
    </w:p>
    <w:p>
      <w:pPr>
        <w:pStyle w:val="Step"/>
      </w:pPr>
      <w:r>
        <w:t xml:space="preserve">Click </w:t>
      </w:r>
      <w:r>
        <w:rPr>
          <w:b/>
        </w:rPr>
        <w:t>OK</w:t>
      </w:r>
      <w:r>
        <w:t>. The product upgrade is complete.</w:t>
      </w:r>
    </w:p>
    <w:p>
      <w:pPr>
        <w:pStyle w:val="End"/>
      </w:pPr>
      <w:r>
        <w:t>----End</w:t>
      </w:r>
    </w:p>
    <w:bookmarkStart w:id="61" w:name="EN-US_TOPIC_0000001679043348"/>
    <w:bookmarkEnd w:id="61"/>
    <w:p>
      <w:pPr>
        <w:pStyle w:val="Heading2"/>
      </w:pPr>
      <w:bookmarkStart w:id="62" w:name="_Toc256000034"/>
      <w:r>
        <w:t>Enabling Services of the Secondary Cluster</w:t>
      </w:r>
      <w:bookmarkEnd w:id="62"/>
    </w:p>
    <w:p>
      <w:pPr>
        <w:pStyle w:val="Step"/>
        <w:numPr>
          <w:numId w:val="176"/>
        </w:numPr>
      </w:pPr>
      <w:r>
        <w:t xml:space="preserve">Log in to the OMP_01 node in the secondary cluster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su - ossadm -c "sh /opt/oss/easysuite/easysuite/easysuite/plugins/NCE-Campus/upgrade_online/service/scripts/enable_lvs.sh NCECAMPUS true"</w:t>
      </w:r>
    </w:p>
    <w:p>
      <w:r>
        <w:t>The command output is as follows.</w:t>
      </w:r>
    </w:p>
    <w:p>
      <w:r>
        <w:pict>
          <v:shape id="_x0000_i1097" type="#_x0000_t75" style="width:392.21pt;height:18.61pt">
            <v:imagedata r:id="rId101" o:title=""/>
          </v:shape>
        </w:pict>
      </w:r>
    </w:p>
    <w:p>
      <w:pPr>
        <w:pStyle w:val="Step"/>
      </w:pPr>
      <w:r>
        <w:t xml:space="preserve">(Optional) If multiple southbound addresses are involved, switch the primary and secondary southbound IP addresses by referring to </w:t>
      </w:r>
      <w:hyperlink w:anchor="EN-US_TOPIC_0000001679043240" w:tooltip=" " w:history="1">
        <w:r>
          <w:rPr>
            <w:rStyle w:val="Hyperlink"/>
          </w:rPr>
          <w:t>7.3 Checking the Southbound Access Configuration</w:t>
        </w:r>
      </w:hyperlink>
      <w:r>
        <w:t>.</w:t>
      </w:r>
    </w:p>
    <w:p>
      <w:r>
        <w:t>Perform the following steps to check whether multiple southbound addresses are involved:</w:t>
      </w:r>
    </w:p>
    <w:p>
      <w:pPr>
        <w:pStyle w:val="ItemStep"/>
        <w:numPr>
          <w:numId w:val="45"/>
        </w:numPr>
      </w:pPr>
      <w:r>
        <w:t xml:space="preserve">Log in to the service plane and choose </w:t>
      </w:r>
      <w:r>
        <w:rPr>
          <w:b/>
        </w:rPr>
        <w:t>System</w:t>
      </w:r>
      <w:r>
        <w:t xml:space="preserve"> &gt; </w:t>
      </w:r>
      <w:r>
        <w:rPr>
          <w:b/>
        </w:rPr>
        <w:t>Southbound Access</w:t>
      </w:r>
      <w:r>
        <w:t xml:space="preserve"> &gt; </w:t>
      </w:r>
      <w:r>
        <w:rPr>
          <w:b/>
        </w:rPr>
        <w:t>Southbound Access Configuration</w:t>
      </w:r>
      <w:r>
        <w:t xml:space="preserve"> from the main menu.</w:t>
      </w:r>
    </w:p>
    <w:p>
      <w:pPr>
        <w:pStyle w:val="ItemStep"/>
        <w:numPr>
          <w:numId w:val="45"/>
        </w:numPr>
      </w:pPr>
      <w:r>
        <w:t xml:space="preserve">Check whether the </w:t>
      </w:r>
      <w:r>
        <w:rPr>
          <w:b/>
        </w:rPr>
        <w:t>Secondary IP Address</w:t>
      </w:r>
      <w:r>
        <w:t xml:space="preserve"> column displays any IP addresses. If so, the DR system provides multiple southbound access addresses. Otherwise, skip this section.</w:t>
      </w:r>
    </w:p>
    <w:p>
      <w:pPr>
        <w:pStyle w:val="End"/>
      </w:pPr>
      <w:r>
        <w:t>----End</w:t>
      </w:r>
    </w:p>
    <w:bookmarkStart w:id="63" w:name="EN-US_TOPIC_0000001708235052"/>
    <w:bookmarkEnd w:id="63"/>
    <w:p>
      <w:pPr>
        <w:pStyle w:val="Heading2"/>
      </w:pPr>
      <w:bookmarkStart w:id="64" w:name="_Toc256000035"/>
      <w:r>
        <w:t>Evaluating the Upgrade of the Primary Cluster</w:t>
      </w:r>
      <w:bookmarkEnd w:id="64"/>
    </w:p>
    <w:p>
      <w:pPr>
        <w:pStyle w:val="Step"/>
        <w:numPr>
          <w:numId w:val="177"/>
        </w:numPr>
      </w:pPr>
      <w:r>
        <w:t xml:space="preserve">Click </w:t>
      </w:r>
      <w:r>
        <w:rPr>
          <w:b/>
        </w:rPr>
        <w:t>Evaluation</w:t>
      </w:r>
      <w:r>
        <w:t xml:space="preserve"> as prompted.</w:t>
      </w:r>
    </w:p>
    <w:p>
      <w:r>
        <w:pict>
          <v:shape id="_x0000_i1098" type="#_x0000_t75" style="width:393.75pt;height:141.52pt">
            <v:imagedata r:id="rId95" o:title=""/>
          </v:shape>
        </w:pict>
      </w:r>
    </w:p>
    <w:p>
      <w:r>
        <w:pict>
          <v:shape id="_x0000_i1099" type="#_x0000_t75" style="width:393.75pt;height:142.05pt">
            <v:imagedata r:id="rId96" o:title=""/>
          </v:shape>
        </w:pict>
      </w:r>
    </w:p>
    <w:p>
      <w:pPr>
        <w:pStyle w:val="NotesHeading"/>
        <w:rPr>
          <w:rFonts w:hint="eastAsia"/>
        </w:rPr>
      </w:pPr>
      <w:r>
        <w:rPr>
          <w:rFonts w:hint="eastAsia"/>
          <w:color w:val="339966"/>
        </w:rPr>
        <w:pict>
          <v:shape id="_x0000_i1100" type="#_x0000_t75" style="width:54.08pt;height:19pt">
            <v:imagedata r:id="rId27" o:title="note"/>
          </v:shape>
        </w:pict>
      </w:r>
    </w:p>
    <w:p>
      <w:pPr>
        <w:pStyle w:val="NotesTextList"/>
      </w:pPr>
      <w:r>
        <w:t xml:space="preserve">When evaluating the upgrade, EasySuite disables scheduled backup tasks on the management plane. After the upgrade is complete, the tasks are automatically enabled. If an upgrade is no longer required after the upgrade evaluation is complete, you need to manually enable scheduled backup tasks on the management plane by following the instructions provided in </w:t>
      </w:r>
      <w:hyperlink w:anchor="EN-US_TOPIC_0000001741201908" w:tooltip=" " w:history="1">
        <w:r>
          <w:rPr>
            <w:rStyle w:val="Hyperlink"/>
          </w:rPr>
          <w:t>10.23 How Do I Enable Scheduled Backup Tasks on the Management Plane?</w:t>
        </w:r>
      </w:hyperlink>
      <w:r>
        <w:t>.</w:t>
      </w:r>
    </w:p>
    <w:p>
      <w:pPr>
        <w:pStyle w:val="NotesTextLis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rPr>
          <w:b/>
        </w:rPr>
        <w:t>Advanced Settings</w:t>
      </w:r>
      <w:r>
        <w:t>: is collapsed by default. To perform advanced settings, expand it.</w:t>
      </w:r>
    </w:p>
    <w:p>
      <w:pPr>
        <w:pStyle w:val="NotesTextList"/>
      </w:pPr>
      <w:r>
        <w:rPr>
          <w:b/>
        </w:rPr>
        <w:t>Upgrade Mode</w:t>
      </w:r>
      <w:r>
        <w:t>: Select the default mode if upgrade solution A is used. Services will be interrupted throughout the upgrade in this mode.</w:t>
      </w:r>
    </w:p>
    <w:p>
      <w:pPr>
        <w:pStyle w:val="Step"/>
      </w:pPr>
      <w:r>
        <w:t xml:space="preserve">After the evaluation is complete, click </w:t>
      </w:r>
      <w:r>
        <w:rPr>
          <w:b/>
        </w:rPr>
        <w:t>Next</w:t>
      </w:r>
      <w:r>
        <w:t>.</w:t>
      </w:r>
    </w:p>
    <w:p>
      <w:r>
        <w:pict>
          <v:shape id="_x0000_i1101" type="#_x0000_t75" style="width:393.75pt;height:87pt">
            <v:imagedata r:id="rId83" o:title=""/>
          </v:shape>
        </w:pict>
      </w:r>
    </w:p>
    <w:p>
      <w:pPr>
        <w:pStyle w:val="Step"/>
      </w:pPr>
      <w:r>
        <w:t xml:space="preserve">On the </w:t>
      </w:r>
      <w:r>
        <w:rPr>
          <w:b/>
        </w:rPr>
        <w:t>Data Backup</w:t>
      </w:r>
      <w:r>
        <w:t xml:space="preserve"> page, click </w:t>
      </w:r>
      <w:r>
        <w:rPr>
          <w:b/>
        </w:rPr>
        <w:t>One-click execute</w:t>
      </w:r>
      <w:r>
        <w:t xml:space="preserve">. In the dialog box that is displayed, click </w:t>
      </w:r>
      <w:r>
        <w:rPr>
          <w:b/>
        </w:rPr>
        <w:t>OK</w:t>
      </w:r>
      <w:r>
        <w:t>.</w:t>
      </w:r>
    </w:p>
    <w:p>
      <w:r>
        <w:pict>
          <v:shape id="_x0000_i1102" type="#_x0000_t75" style="width:393.75pt;height:70.88pt">
            <v:imagedata r:id="rId97" o:title=""/>
          </v:shape>
        </w:pict>
      </w:r>
    </w:p>
    <w:p>
      <w:pPr>
        <w:pStyle w:val="Step"/>
      </w:pPr>
      <w:r>
        <w:t>Wait until the data backup is complete.</w:t>
      </w:r>
    </w:p>
    <w:p>
      <w:r>
        <w:pict>
          <v:shape id="_x0000_i1103" type="#_x0000_t75" style="width:393.75pt;height:73.32pt">
            <v:imagedata r:id="rId98" o:title=""/>
          </v:shape>
        </w:pict>
      </w:r>
    </w:p>
    <w:p>
      <w:pPr>
        <w:pStyle w:val="End"/>
      </w:pPr>
      <w:r>
        <w:t>----End</w:t>
      </w:r>
    </w:p>
    <w:bookmarkStart w:id="65" w:name="EN-US_TOPIC_0000001679043304"/>
    <w:bookmarkEnd w:id="65"/>
    <w:p>
      <w:pPr>
        <w:pStyle w:val="Heading2"/>
      </w:pPr>
      <w:bookmarkStart w:id="66" w:name="_Toc256000036"/>
      <w:r>
        <w:t>Upgrading the Primary Cluster</w:t>
      </w:r>
      <w:bookmarkEnd w:id="66"/>
    </w:p>
    <w:p>
      <w:pPr>
        <w:pStyle w:val="BlockLabel"/>
      </w:pPr>
      <w:r>
        <w:t>Prerequisites</w:t>
      </w:r>
    </w:p>
    <w:p>
      <w:r>
        <w:t xml:space="preserve">You have performed the operations in </w:t>
      </w:r>
      <w:hyperlink w:anchor="EN-US_TOPIC_0000001727042421" w:tooltip=" " w:history="1">
        <w:r>
          <w:rPr>
            <w:rStyle w:val="Hyperlink"/>
          </w:rPr>
          <w:t>3.9 Uploading Software Packages</w:t>
        </w:r>
      </w:hyperlink>
      <w:r>
        <w:t>.</w:t>
      </w:r>
    </w:p>
    <w:p>
      <w:pPr>
        <w:pStyle w:val="BlockLabel"/>
      </w:pPr>
      <w:r>
        <w:t>Procedure</w:t>
      </w:r>
    </w:p>
    <w:p>
      <w:pPr>
        <w:pStyle w:val="Step"/>
        <w:numPr>
          <w:numId w:val="178"/>
        </w:numPr>
      </w:pPr>
      <w:r>
        <w:t xml:space="preserve">Log in to EasySuite and click </w:t>
      </w:r>
      <w:r>
        <w:pict>
          <v:shape id="_x0000_i1104" type="#_x0000_t75" style="width:15.84pt;height:15.84pt">
            <v:imagedata r:id="rId84" o:title=""/>
          </v:shape>
        </w:pict>
      </w:r>
      <w:r>
        <w:t xml:space="preserve"> on the right of the corresponding upgrade project.</w:t>
      </w:r>
    </w:p>
    <w:p>
      <w:r>
        <w:pict>
          <v:shape id="_x0000_i1105" type="#_x0000_t75" style="width:393.75pt;height:21.7pt">
            <v:imagedata r:id="rId85" o:title=""/>
          </v:shape>
        </w:pict>
      </w:r>
    </w:p>
    <w:p>
      <w:pPr>
        <w:pStyle w:val="Step"/>
      </w:pPr>
      <w:r>
        <w:t xml:space="preserve">On the </w:t>
      </w:r>
      <w:r>
        <w:rPr>
          <w:b/>
        </w:rPr>
        <w:t>Upgrade</w:t>
      </w:r>
      <w:r>
        <w:t xml:space="preserve"> page, click </w:t>
      </w:r>
      <w:r>
        <w:rPr>
          <w:b/>
        </w:rPr>
        <w:t>Perform upgrade</w:t>
      </w:r>
      <w:r>
        <w:t>.</w:t>
      </w:r>
    </w:p>
    <w:p>
      <w:r>
        <w:pict>
          <v:shape id="_x0000_i1106" type="#_x0000_t75" style="width:393.75pt;height:187.12pt">
            <v:imagedata r:id="rId99" o:title=""/>
          </v:shape>
        </w:pict>
      </w:r>
    </w:p>
    <w:p/>
    <w:p>
      <w:pPr>
        <w:pStyle w:val="CAUTIONHeading"/>
        <w:rPr>
          <w:rFonts w:hint="eastAsia"/>
        </w:rPr>
      </w:pPr>
      <w:r>
        <w:rPr>
          <w:rFonts w:hint="eastAsia"/>
        </w:rPr>
        <w:pict>
          <v:shape id="_x0000_i1107" type="#_x0000_t75" style="width:74.5pt;height:19pt">
            <v:imagedata r:id="rId41" o:title="Notice"/>
          </v:shape>
        </w:pict>
      </w:r>
    </w:p>
    <w:p>
      <w:pPr>
        <w:pStyle w:val="CAUTIONTextList"/>
      </w:pPr>
      <w:r>
        <w:t xml:space="preserve">Controller services will be interrupted for about 45 minutes during the second upgrade stage, which starts from the </w:t>
      </w:r>
      <w:r>
        <w:rPr>
          <w:b/>
        </w:rPr>
        <w:t>Upgrading the O&amp;M plane services of the second phase(NCECAMPUS)</w:t>
      </w:r>
      <w:r>
        <w:t xml:space="preserve"> step and ends with the </w:t>
      </w:r>
      <w:r>
        <w:rPr>
          <w:b/>
        </w:rPr>
        <w:t>Start Product(NCECAMPUS)</w:t>
      </w:r>
      <w:r>
        <w:t xml:space="preserve"> step of the </w:t>
      </w:r>
      <w:r>
        <w:rPr>
          <w:b/>
        </w:rPr>
        <w:t>Upgrading the NCE software</w:t>
      </w:r>
      <w:r>
        <w:t xml:space="preserve"> task. If you select </w:t>
      </w:r>
      <w:r>
        <w:rPr>
          <w:b/>
        </w:rPr>
        <w:t>YES</w:t>
      </w:r>
      <w:r>
        <w:t xml:space="preserve"> for </w:t>
      </w:r>
      <w:r>
        <w:rPr>
          <w:b/>
        </w:rPr>
        <w:t>Business Disruption Manual Confirm</w:t>
      </w:r>
      <w:r>
        <w:t xml:space="preserve"> on the upgrade evaluation page, a dialog box is displayed during the upgrade, prompting you of service interruptions in the second stage. The second stage will start after you confirm that no service will be affected. If you select </w:t>
      </w:r>
      <w:r>
        <w:rPr>
          <w:b/>
        </w:rPr>
        <w:t>NO</w:t>
      </w:r>
      <w:r>
        <w:t xml:space="preserve"> for </w:t>
      </w:r>
      <w:r>
        <w:rPr>
          <w:b/>
        </w:rPr>
        <w:t>Business Disruption Manual Confirm</w:t>
      </w:r>
      <w:r>
        <w:t>, no such a dialog box is displayed and the second stage starts automatically.</w:t>
      </w:r>
    </w:p>
    <w:p>
      <w:pPr>
        <w:pStyle w:val="CAUTIONTextList"/>
      </w:pPr>
      <w:r>
        <w:t>When the OS is restarted, the EasySuite web page cannot be accessed. You need to wait for about 10 minutes, refresh the web page, and log in to EasySuite again.</w:t>
      </w:r>
    </w:p>
    <w:p>
      <w:pPr>
        <w:pStyle w:val="Step"/>
      </w:pPr>
      <w:r>
        <w:t xml:space="preserve">After the </w:t>
      </w:r>
      <w:r>
        <w:rPr>
          <w:b/>
        </w:rPr>
        <w:t>Post-upgrade Check</w:t>
      </w:r>
      <w:r>
        <w:t xml:space="preserve"> task is complete, click </w:t>
      </w:r>
      <w:r>
        <w:rPr>
          <w:b/>
        </w:rPr>
        <w:t>Post-upgrade Check</w:t>
      </w:r>
      <w:r>
        <w:t xml:space="preserve"> in the task list or </w:t>
      </w:r>
      <w:r>
        <w:rPr>
          <w:b/>
        </w:rPr>
        <w:t>View Upgrade Report</w:t>
      </w:r>
      <w:r>
        <w:t xml:space="preserve"> in the upper right corner to view the check result. </w:t>
      </w:r>
      <w:r>
        <w:rPr>
          <w:b/>
        </w:rPr>
        <w:t>View Upgrade Report</w:t>
      </w:r>
      <w:r>
        <w:t xml:space="preserve"> requires approval from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108" type="#_x0000_t75" style="width:393.75pt;height:117.13pt">
            <v:imagedata r:id="rId100" o:title=""/>
          </v:shape>
        </w:pict>
      </w:r>
    </w:p>
    <w:p>
      <w:pPr>
        <w:pStyle w:val="Step"/>
      </w:pPr>
      <w:r>
        <w:t xml:space="preserve">Click </w:t>
      </w:r>
      <w:r>
        <w:rPr>
          <w:b/>
        </w:rPr>
        <w:t>OK</w:t>
      </w:r>
      <w:r>
        <w:t>. The product upgrade is complete.</w:t>
      </w:r>
    </w:p>
    <w:p>
      <w:pPr>
        <w:pStyle w:val="End"/>
      </w:pPr>
      <w:r>
        <w:t>----End</w:t>
      </w:r>
    </w:p>
    <w:bookmarkStart w:id="67" w:name="EN-US_TOPIC_0000001913239825"/>
    <w:bookmarkEnd w:id="67"/>
    <w:p>
      <w:pPr>
        <w:pStyle w:val="Heading2"/>
      </w:pPr>
      <w:bookmarkStart w:id="68" w:name="_Toc256000037"/>
      <w:r>
        <w:t>Canceling the Configuration of Disabling Services of the Original Primary Cluster</w:t>
      </w:r>
      <w:bookmarkEnd w:id="68"/>
    </w:p>
    <w:p>
      <w:pPr>
        <w:pStyle w:val="Step"/>
        <w:numPr>
          <w:numId w:val="179"/>
        </w:numPr>
      </w:pPr>
      <w:r>
        <w:t xml:space="preserve">Log in to the OMP_01 node in the primary cluster before the upgrade as the </w:t>
      </w:r>
      <w:r>
        <w:rPr>
          <w:b/>
        </w:rPr>
        <w:t>sopuser</w:t>
      </w:r>
      <w:r>
        <w:t xml:space="preserve"> user, and run the </w:t>
      </w:r>
      <w:r>
        <w:rPr>
          <w:b/>
        </w:rPr>
        <w:t>su - root</w:t>
      </w:r>
      <w:r>
        <w:t xml:space="preserve"> command to switch to the </w:t>
      </w:r>
      <w:r>
        <w:rPr>
          <w:b/>
        </w:rPr>
        <w:t>root</w:t>
      </w:r>
      <w:r>
        <w:t xml:space="preserve"> user.</w:t>
      </w:r>
    </w:p>
    <w:p>
      <w:pPr>
        <w:pStyle w:val="NotesHeading"/>
        <w:rPr>
          <w:rFonts w:hint="eastAsia"/>
        </w:rPr>
      </w:pPr>
      <w:r>
        <w:rPr>
          <w:rFonts w:hint="eastAsia"/>
          <w:color w:val="339966"/>
        </w:rPr>
        <w:pict>
          <v:shape id="_x0000_i1109" type="#_x0000_t75" style="width:54.08pt;height:19pt">
            <v:imagedata r:id="rId27" o:title="note"/>
          </v:shape>
        </w:pict>
      </w:r>
    </w:p>
    <w:p>
      <w:pPr>
        <w:pStyle w:val="NotesText"/>
      </w:pPr>
      <w:r>
        <w:t xml:space="preserve">For details about how to find the OMP_01 node, see </w:t>
      </w:r>
      <w:hyperlink w:anchor="EN-US_TOPIC_0000001727042365" w:tooltip=" " w:history="1">
        <w:r>
          <w:rPr>
            <w:rStyle w:val="Hyperlink"/>
          </w:rPr>
          <w:t>10.2 How Can I Find an OMP Node of the Management Plane?</w:t>
        </w:r>
      </w:hyperlink>
      <w:r>
        <w:t>.</w:t>
      </w:r>
    </w:p>
    <w:p>
      <w:pPr>
        <w:pStyle w:val="Step"/>
      </w:pPr>
      <w:r>
        <w:t>Run the following command:</w:t>
      </w:r>
    </w:p>
    <w:p>
      <w:pPr>
        <w:pStyle w:val="TerminalDisplay"/>
      </w:pPr>
      <w:r>
        <w:t>su - ossadm -c "sh /opt/oss/easysuite/easysuite/easysuite/plugins/NCE-Campus/upgrade_online/service/scripts/enable_lvs.sh NCECAMPUS false"</w:t>
      </w:r>
    </w:p>
    <w:p>
      <w:r>
        <w:t>The command output is as follows.</w:t>
      </w:r>
    </w:p>
    <w:p>
      <w:r>
        <w:pict>
          <v:shape id="_x0000_i1110" type="#_x0000_t75" style="width:393.75pt;height:16.38pt">
            <v:imagedata r:id="rId102" o:title=""/>
          </v:shape>
        </w:pict>
      </w:r>
    </w:p>
    <w:p>
      <w:pPr>
        <w:pStyle w:val="End"/>
      </w:pPr>
      <w:r>
        <w:t>----End</w:t>
      </w:r>
    </w:p>
    <w:bookmarkStart w:id="69" w:name="EN-US_TOPIC_0000001727202273"/>
    <w:bookmarkEnd w:id="69"/>
    <w:p>
      <w:pPr>
        <w:pStyle w:val="Heading2"/>
      </w:pPr>
      <w:bookmarkStart w:id="70" w:name="_Toc256000038"/>
      <w:r>
        <w:t>Creating a DR System</w:t>
      </w:r>
      <w:bookmarkEnd w:id="70"/>
    </w:p>
    <w:bookmarkStart w:id="71" w:name="EN-US_TOPIC_0000001727202269"/>
    <w:bookmarkEnd w:id="71"/>
    <w:p>
      <w:pPr>
        <w:pStyle w:val="Heading3"/>
        <w:numPr>
          <w:numId w:val="107"/>
        </w:numPr>
      </w:pPr>
      <w:bookmarkStart w:id="72" w:name="_Toc256000039"/>
      <w:r>
        <w:t>Creating a DR System</w:t>
      </w:r>
      <w:bookmarkEnd w:id="72"/>
    </w:p>
    <w:p>
      <w:pPr>
        <w:pStyle w:val="NotesHeading"/>
        <w:rPr>
          <w:rFonts w:hint="eastAsia"/>
        </w:rPr>
      </w:pPr>
      <w:r>
        <w:rPr>
          <w:rFonts w:hint="eastAsia"/>
          <w:color w:val="339966"/>
        </w:rPr>
        <w:pict>
          <v:shape id="_x0000_i1111" type="#_x0000_t75" style="width:54.08pt;height:19pt">
            <v:imagedata r:id="rId27" o:title="note"/>
          </v:shape>
        </w:pict>
      </w:r>
    </w:p>
    <w:p>
      <w:pPr>
        <w:pStyle w:val="NotesText"/>
      </w:pPr>
      <w:r>
        <w:t xml:space="preserve">You need to log in to </w:t>
      </w:r>
      <w:r>
        <w:t>EasySuite</w:t>
      </w:r>
      <w:r>
        <w:t xml:space="preserve"> first.</w:t>
      </w:r>
    </w:p>
    <w:p>
      <w:pPr>
        <w:pStyle w:val="Heading4"/>
        <w:numPr>
          <w:numId w:val="108"/>
        </w:numPr>
      </w:pPr>
      <w:bookmarkStart w:id="73" w:name="_Toc256000040"/>
      <w:r>
        <w:t>Single-Node Scenario (Automatic Switchover)</w:t>
      </w:r>
      <w:bookmarkEnd w:id="73"/>
    </w:p>
    <w:p>
      <w:pPr>
        <w:pStyle w:val="NotesHeading"/>
        <w:rPr>
          <w:rFonts w:hint="eastAsia"/>
        </w:rPr>
      </w:pPr>
      <w:r>
        <w:rPr>
          <w:rFonts w:hint="eastAsia"/>
          <w:color w:val="339966"/>
        </w:rPr>
        <w:pict>
          <v:shape id="_x0000_i1112" type="#_x0000_t75" style="width:54.08pt;height:19pt">
            <v:imagedata r:id="rId27" o:title="note"/>
          </v:shape>
        </w:pict>
      </w:r>
    </w:p>
    <w:p>
      <w:pPr>
        <w:pStyle w:val="NotesText"/>
      </w:pPr>
      <w:r>
        <w:t xml:space="preserve">Check whether automatic DR switchover is configured by referring to </w:t>
      </w:r>
      <w:hyperlink w:anchor="EN-US_TOPIC_0000001679043280" w:tooltip=" " w:history="1">
        <w:r>
          <w:rPr>
            <w:rStyle w:val="Hyperlink"/>
          </w:rPr>
          <w:t>3.6 (Optional) Checking Whether Automatic DR Switchover Is Configured</w:t>
        </w:r>
      </w:hyperlink>
      <w:r>
        <w:t>. This step is required in the automatic DR switchover scenario with the arbitration service.</w:t>
      </w:r>
    </w:p>
    <w:p>
      <w:pPr>
        <w:pStyle w:val="Heading5"/>
        <w:numPr>
          <w:numId w:val="109"/>
        </w:numPr>
      </w:pPr>
      <w:bookmarkStart w:id="74" w:name="_Toc256000041"/>
      <w:r>
        <w:t>Creating a DR System</w:t>
      </w:r>
      <w:bookmarkEnd w:id="74"/>
    </w:p>
    <w:p>
      <w:r>
        <w:t>Associate the primary and secondary sites with the third-party arbitration site to set up an automatic DR switchover system.</w:t>
      </w:r>
    </w:p>
    <w:p>
      <w:pPr>
        <w:pStyle w:val="BlockLabel"/>
      </w:pPr>
      <w:r>
        <w:t>Procedure</w:t>
      </w:r>
    </w:p>
    <w:p>
      <w:pPr>
        <w:pStyle w:val="Step"/>
        <w:numPr>
          <w:numId w:val="180"/>
        </w:numPr>
      </w:pPr>
      <w:r>
        <w:t>Enter basic project information.</w:t>
      </w:r>
    </w:p>
    <w:p>
      <w:r>
        <w:pict>
          <v:shape id="_x0000_i1113" type="#_x0000_t75" style="width:291pt;height:75pt">
            <v:imagedata r:id="rId103" o:title=""/>
          </v:shape>
        </w:pict>
      </w:r>
    </w:p>
    <w:p>
      <w:pPr>
        <w:pStyle w:val="Step"/>
      </w:pPr>
      <w:r>
        <w:t xml:space="preserve">On the </w:t>
      </w:r>
      <w:r>
        <w:rPr>
          <w:b/>
        </w:rPr>
        <w:t>Deployment Solution Planning</w:t>
      </w:r>
      <w:r>
        <w:t xml:space="preserve"> page, set parameters as needed and click </w:t>
      </w:r>
      <w:r>
        <w:rPr>
          <w:b/>
        </w:rPr>
        <w:t>Save</w:t>
      </w:r>
      <w:r>
        <w:t>.</w:t>
      </w:r>
    </w:p>
    <w:p>
      <w:r>
        <w:pict>
          <v:shape id="_x0000_i1114" type="#_x0000_t75" style="width:370pt;height:27.08pt">
            <v:imagedata r:id="rId104" o:title=""/>
          </v:shape>
        </w:pict>
      </w:r>
    </w:p>
    <w:p>
      <w:pPr>
        <w:pStyle w:val="Step"/>
      </w:pPr>
      <w:r>
        <w:t xml:space="preserve">Set basic information parameters, enter information about primary and secondary sites, and click </w:t>
      </w:r>
      <w:r>
        <w:rPr>
          <w:b/>
        </w:rPr>
        <w:t>Next</w:t>
      </w:r>
      <w:r>
        <w:t>.</w:t>
      </w:r>
    </w:p>
    <w:p>
      <w:r>
        <w:pict>
          <v:shape id="_x0000_i1115" type="#_x0000_t75" style="width:370.75pt;height:74.41pt">
            <v:imagedata r:id="rId105" o:title=""/>
          </v:shape>
        </w:pict>
      </w:r>
    </w:p>
    <w:p>
      <w:pPr>
        <w:pStyle w:val="NotesHeading"/>
        <w:rPr>
          <w:rFonts w:hint="eastAsia"/>
        </w:rPr>
      </w:pPr>
      <w:r>
        <w:rPr>
          <w:rFonts w:hint="eastAsia"/>
          <w:color w:val="339966"/>
        </w:rPr>
        <w:pict>
          <v:shape id="_x0000_i1116" type="#_x0000_t75" style="width:54.08pt;height:19pt">
            <v:imagedata r:id="rId27" o:title="note"/>
          </v:shape>
        </w:pict>
      </w:r>
    </w:p>
    <w:p>
      <w:pPr>
        <w:pStyle w:val="NotesText"/>
      </w:pPr>
      <w:r>
        <w:t>The primary and secondary sites must be able to communicate with the local PC.</w:t>
      </w:r>
    </w:p>
    <w:p>
      <w:pPr>
        <w:pStyle w:val="Step"/>
      </w:pPr>
      <w:r>
        <w:t xml:space="preserve">On the </w:t>
      </w:r>
      <w:r>
        <w:rPr>
          <w:b/>
        </w:rPr>
        <w:t>Prepare Software Packages</w:t>
      </w:r>
      <w:r>
        <w:t xml:space="preserve"> page, click </w:t>
      </w:r>
      <w:r>
        <w:rPr>
          <w:b/>
        </w:rPr>
        <w:t>Check Integrity</w:t>
      </w:r>
      <w:r>
        <w:t xml:space="preserve">. After the verification succeeds, click </w:t>
      </w:r>
      <w:r>
        <w:rPr>
          <w:b/>
        </w:rPr>
        <w:t>Next</w:t>
      </w:r>
      <w:r>
        <w:t>.</w:t>
      </w:r>
    </w:p>
    <w:p>
      <w:pPr>
        <w:pStyle w:val="NotesHeading"/>
        <w:rPr>
          <w:rFonts w:hint="eastAsia"/>
        </w:rPr>
      </w:pPr>
      <w:r>
        <w:rPr>
          <w:rFonts w:hint="eastAsia"/>
          <w:color w:val="339966"/>
        </w:rPr>
        <w:pict>
          <v:shape id="_x0000_i1117" type="#_x0000_t75" style="width:54.08pt;height:19pt">
            <v:imagedata r:id="rId27" o:title="note"/>
          </v:shape>
        </w:pict>
      </w:r>
    </w:p>
    <w:p>
      <w:pPr>
        <w:pStyle w:val="NotesTextList"/>
      </w:pPr>
      <w:r>
        <w:t xml:space="preserve">Select the path where the software packages are located (only a local path is supported) and click </w:t>
      </w:r>
      <w:r>
        <w:rPr>
          <w:b/>
        </w:rPr>
        <w:t>Load</w:t>
      </w:r>
      <w:r>
        <w:t xml:space="preserve"> to copy the software packages to the </w:t>
      </w:r>
      <w:r>
        <w:rPr>
          <w:i/>
        </w:rPr>
        <w:t>EasySuite decompression directory</w:t>
      </w:r>
      <w:r>
        <w:rPr>
          <w:b/>
        </w:rPr>
        <w:t>/var/software/</w:t>
      </w:r>
      <w:r>
        <w:t xml:space="preserve"> directory. If the required software packages have been downloaded to the </w:t>
      </w:r>
      <w:r>
        <w:rPr>
          <w:i/>
        </w:rPr>
        <w:t>EasySuite decompression directory</w:t>
      </w:r>
      <w:r>
        <w:rPr>
          <w:b/>
        </w:rPr>
        <w:t>/var/software/</w:t>
      </w:r>
      <w:r>
        <w:t xml:space="preserve"> directory, skip this step.</w:t>
      </w:r>
    </w:p>
    <w:p>
      <w:pPr>
        <w:pStyle w:val="NotesTextList"/>
      </w:pPr>
      <w:r>
        <w:t xml:space="preserve">If </w:t>
      </w:r>
      <w:r>
        <w:pict>
          <v:shape id="_x0000_i1118" type="#_x0000_t75" style="width:12.96pt;height:13.68pt">
            <v:imagedata r:id="rId106" o:title=""/>
          </v:shape>
        </w:pict>
      </w:r>
      <w:r>
        <w:t xml:space="preserve"> is displayed under </w:t>
      </w:r>
      <w:r>
        <w:rPr>
          <w:b/>
        </w:rPr>
        <w:t>Check Result</w:t>
      </w:r>
      <w:r>
        <w:t>, rectify the fault based on the fault locating information, and verify the software packages again.</w:t>
      </w:r>
    </w:p>
    <w:p>
      <w:pPr>
        <w:pStyle w:val="NotesTextList"/>
      </w:pPr>
      <w:r>
        <w:t>The software packages displayed on this page vary according to the actual situation.</w:t>
      </w:r>
    </w:p>
    <w:p>
      <w:pPr>
        <w:pStyle w:val="Step"/>
      </w:pPr>
      <w:r>
        <w:t xml:space="preserve">On the HLD page, view product specifications and other information. You can click </w:t>
      </w:r>
      <w:r>
        <w:rPr>
          <w:b/>
        </w:rPr>
        <w:t>Export</w:t>
      </w:r>
      <w:r>
        <w:t xml:space="preserve"> to export product specifications to the local PC. Click </w:t>
      </w:r>
      <w:r>
        <w:rPr>
          <w:b/>
        </w:rPr>
        <w:t>Close</w:t>
      </w:r>
      <w:r>
        <w:t>.</w:t>
      </w:r>
    </w:p>
    <w:p>
      <w:pPr>
        <w:pStyle w:val="Step"/>
      </w:pPr>
      <w:r>
        <w:t xml:space="preserve">Set parameters on the </w:t>
      </w:r>
      <w:r>
        <w:rPr>
          <w:b/>
        </w:rPr>
        <w:t>Parameter Planning</w:t>
      </w:r>
      <w:r>
        <w:t xml:space="preserve"> page.</w:t>
      </w:r>
    </w:p>
    <w:p>
      <w:pPr>
        <w:pStyle w:val="NotesHeading"/>
        <w:rPr>
          <w:rFonts w:hint="eastAsia"/>
        </w:rPr>
      </w:pPr>
      <w:r>
        <w:rPr>
          <w:rFonts w:hint="eastAsia"/>
          <w:color w:val="339966"/>
        </w:rPr>
        <w:pict>
          <v:shape id="_x0000_i1119" type="#_x0000_t75" style="width:54.08pt;height:19pt">
            <v:imagedata r:id="rId27" o:title="note"/>
          </v:shape>
        </w:pict>
      </w:r>
    </w:p>
    <w:p>
      <w:pPr>
        <w:pStyle w:val="NotesTextList"/>
      </w:pPr>
      <w:r>
        <w:t xml:space="preserve">In addition to directly planning installation on the web UI, you can click </w:t>
      </w:r>
      <w:r>
        <w:rPr>
          <w:b/>
        </w:rPr>
        <w:t>Export</w:t>
      </w:r>
      <w:r>
        <w:t xml:space="preserve"> in the upper right corner of the page to download the content to be configured to the local PC in Excel format. After the planning is complete, click </w:t>
      </w:r>
      <w:r>
        <w:rPr>
          <w:b/>
        </w:rPr>
        <w:t>Import</w:t>
      </w:r>
      <w:r>
        <w:t xml:space="preserve"> to import the modified file to </w:t>
      </w:r>
      <w:r>
        <w:t>EasySuite</w:t>
      </w:r>
      <w:r>
        <w:t>.</w:t>
      </w:r>
    </w:p>
    <w:p>
      <w:pPr>
        <w:pStyle w:val="NotesTextList"/>
      </w:pPr>
      <w:r>
        <w:t>If you select the import and export mode for planning, ensure that the solutions selected when the projects are created on the two sets of EasySuite are the same. For security purposes, planned passwords cannot be exported. You can manually plan passwords in the exported file.</w:t>
      </w:r>
    </w:p>
    <w:p>
      <w:pPr>
        <w:pStyle w:val="NotesTextList"/>
      </w:pPr>
      <w:r>
        <w:t>If you select the import and export mode for planning, to prevent data parsing exceptions, do not change the table style during editing.</w:t>
      </w:r>
    </w:p>
    <w:p>
      <w:pPr>
        <w:pStyle w:val="ItemStep"/>
        <w:numPr>
          <w:numId w:val="46"/>
        </w:numPr>
      </w:pPr>
      <w:r>
        <w:t xml:space="preserve">Select </w:t>
      </w:r>
      <w:r>
        <w:rPr>
          <w:b/>
        </w:rPr>
        <w:t>LLD</w:t>
      </w:r>
      <w:r>
        <w:t>.</w:t>
      </w:r>
    </w:p>
    <w:p>
      <w:pPr>
        <w:pStyle w:val="ItemStep"/>
        <w:numPr>
          <w:numId w:val="46"/>
        </w:numPr>
      </w:pPr>
      <w:r>
        <w:t>EasySuite automatically reads information about the primary and secondary sites. Set site names and DR parameters as planned.</w:t>
      </w:r>
    </w:p>
    <w:p>
      <w:pPr>
        <w:pStyle w:val="ItemListText"/>
      </w:pPr>
      <w:r>
        <w:pict>
          <v:shape id="_x0000_i1120" type="#_x0000_t75" style="width:370pt;height:90.29pt">
            <v:imagedata r:id="rId107" o:title=""/>
          </v:shape>
        </w:pict>
      </w:r>
    </w:p>
    <w:p>
      <w:pPr>
        <w:pStyle w:val="ItemListText"/>
      </w:pPr>
      <w:r>
        <w:pict>
          <v:shape id="_x0000_i1121" type="#_x0000_t75" style="width:370.75pt;height:60.69pt">
            <v:imagedata r:id="rId108" o:title=""/>
          </v:shape>
        </w:pict>
      </w:r>
    </w:p>
    <w:p>
      <w:pPr>
        <w:pStyle w:val="ItemListText"/>
      </w:pPr>
      <w:r>
        <w:pict>
          <v:shape id="_x0000_i1122" type="#_x0000_t75" style="width:393.75pt;height:74.06pt">
            <v:imagedata r:id="rId109" o:title=""/>
          </v:shape>
        </w:pict>
      </w:r>
    </w:p>
    <w:p>
      <w:pPr>
        <w:pStyle w:val="ItemListText"/>
      </w:pPr>
      <w:r>
        <w:pict>
          <v:shape id="_x0000_i1123" type="#_x0000_t75" style="width:393.75pt;height:147.5pt">
            <v:imagedata r:id="rId110" o:title=""/>
          </v:shape>
        </w:pict>
      </w:r>
    </w:p>
    <w:p>
      <w:pPr>
        <w:pStyle w:val="Step"/>
      </w:pPr>
      <w:r>
        <w:t>Check local and remote environments.</w:t>
      </w:r>
    </w:p>
    <w:p>
      <w:pPr>
        <w:pStyle w:val="ItemStep"/>
        <w:numPr>
          <w:numId w:val="47"/>
        </w:numPr>
      </w:pPr>
      <w:r>
        <w:t xml:space="preserve">On the </w:t>
      </w:r>
      <w:r>
        <w:rPr>
          <w:b/>
        </w:rPr>
        <w:t>Precheck</w:t>
      </w:r>
      <w:r>
        <w:t xml:space="preserve"> page, click </w:t>
      </w:r>
      <w:r>
        <w:rPr>
          <w:b/>
        </w:rPr>
        <w:t>Start Check</w:t>
      </w:r>
      <w:r>
        <w:t xml:space="preserve"> and wait until the check is completed.</w:t>
      </w:r>
    </w:p>
    <w:p>
      <w:pPr>
        <w:pStyle w:val="NotesHeading"/>
        <w:rPr>
          <w:rFonts w:hint="eastAsia"/>
        </w:rPr>
      </w:pPr>
      <w:r>
        <w:rPr>
          <w:rFonts w:hint="eastAsia"/>
          <w:color w:val="339966"/>
        </w:rPr>
        <w:pict>
          <v:shape id="_x0000_i1124" type="#_x0000_t75" style="width:54.08pt;height:19pt">
            <v:imagedata r:id="rId27" o:title="note"/>
          </v:shape>
        </w:pict>
      </w:r>
    </w:p>
    <w:p>
      <w:pPr>
        <w:pStyle w:val="NotesText"/>
      </w:pPr>
      <w:r>
        <w:rPr>
          <w:b/>
        </w:rPr>
        <w:t>Product business rules check</w:t>
      </w:r>
      <w:r>
        <w:t xml:space="preserve"> includes the following check items: CPU, memory, disks, partitions, I/O, OS version, port numbers, and IP addresses.</w:t>
      </w:r>
    </w:p>
    <w:p>
      <w:pPr>
        <w:pStyle w:val="NotesText"/>
      </w:pPr>
      <w:r>
        <w:t xml:space="preserve">If </w:t>
      </w:r>
      <w:r>
        <w:rPr>
          <w:b/>
        </w:rPr>
        <w:t>Task status</w:t>
      </w:r>
      <w:r>
        <w:t xml:space="preserve"> of a check item is </w:t>
      </w:r>
      <w:r>
        <w:rPr>
          <w:b/>
        </w:rPr>
        <w:t>Failed</w:t>
      </w:r>
      <w:r>
        <w:t>, locate and rectify the fault based on the information displayed on EasySuite.</w:t>
      </w:r>
    </w:p>
    <w:p>
      <w:pPr>
        <w:pStyle w:val="ItemStep"/>
        <w:numPr>
          <w:numId w:val="47"/>
        </w:numPr>
      </w:pPr>
      <w:r>
        <w:t xml:space="preserve">Check the task status. If </w:t>
      </w:r>
      <w:r>
        <w:rPr>
          <w:b/>
        </w:rPr>
        <w:t>Task status</w:t>
      </w:r>
      <w:r>
        <w:t xml:space="preserve"> of a check item is </w:t>
      </w:r>
      <w:r>
        <w:rPr>
          <w:b/>
        </w:rPr>
        <w:t>Error</w:t>
      </w:r>
      <w:r>
        <w:t xml:space="preserve">, click </w:t>
      </w:r>
      <w:r>
        <w:pict>
          <v:shape id="_x0000_i1125" type="#_x0000_t75" style="width:12.24pt;height:12.24pt">
            <v:imagedata r:id="rId111" o:title=""/>
          </v:shape>
        </w:pict>
      </w:r>
      <w:r>
        <w:t xml:space="preserve"> in the </w:t>
      </w:r>
      <w:r>
        <w:rPr>
          <w:b/>
        </w:rPr>
        <w:t>Operation</w:t>
      </w:r>
      <w:r>
        <w:t xml:space="preserve"> column of this check item to view fault location information.</w:t>
      </w:r>
    </w:p>
    <w:p>
      <w:pPr>
        <w:pStyle w:val="ItemStep"/>
        <w:numPr>
          <w:numId w:val="47"/>
        </w:numPr>
      </w:pPr>
      <w:r>
        <w:t xml:space="preserve">If </w:t>
      </w:r>
      <w:r>
        <w:rPr>
          <w:b/>
        </w:rPr>
        <w:t>Task status</w:t>
      </w:r>
      <w:r>
        <w:t xml:space="preserve"> of each check item is </w:t>
      </w:r>
      <w:r>
        <w:rPr>
          <w:b/>
        </w:rPr>
        <w:t>Finished</w:t>
      </w:r>
      <w:r>
        <w:t xml:space="preserve">, the local and remote environments are ready. Click </w:t>
      </w:r>
      <w:r>
        <w:rPr>
          <w:b/>
        </w:rPr>
        <w:t>Next</w:t>
      </w:r>
      <w:r>
        <w:t xml:space="preserve"> to go to the </w:t>
      </w:r>
      <w:r>
        <w:rPr>
          <w:b/>
        </w:rPr>
        <w:t>Installation &amp; Deployment</w:t>
      </w:r>
      <w:r>
        <w:t xml:space="preserve"> page.</w:t>
      </w:r>
    </w:p>
    <w:p>
      <w:pPr>
        <w:pStyle w:val="Step"/>
      </w:pPr>
      <w:r>
        <w:t>If "Installation completed. Please check installation report." is displayed at the bottom, the arbitration service is successfully installed. Download and view the installation report.</w:t>
      </w:r>
    </w:p>
    <w:p>
      <w:pPr>
        <w:pStyle w:val="End"/>
      </w:pPr>
      <w:r>
        <w:t>----End</w:t>
      </w:r>
    </w:p>
    <w:p>
      <w:pPr>
        <w:pStyle w:val="Heading4"/>
      </w:pPr>
      <w:bookmarkStart w:id="75" w:name="_Toc256000042"/>
      <w:r>
        <w:t>Single-Node Scenario (Manual Switchover)</w:t>
      </w:r>
      <w:bookmarkEnd w:id="75"/>
    </w:p>
    <w:p>
      <w:pPr>
        <w:pStyle w:val="NotesHeading"/>
        <w:rPr>
          <w:rFonts w:hint="eastAsia"/>
        </w:rPr>
      </w:pPr>
      <w:r>
        <w:rPr>
          <w:rFonts w:hint="eastAsia"/>
          <w:color w:val="339966"/>
        </w:rPr>
        <w:pict>
          <v:shape id="_x0000_i1126" type="#_x0000_t75" style="width:54.08pt;height:19pt">
            <v:imagedata r:id="rId27" o:title="note"/>
          </v:shape>
        </w:pict>
      </w:r>
    </w:p>
    <w:p>
      <w:pPr>
        <w:pStyle w:val="NotesText"/>
      </w:pPr>
      <w:r>
        <w:t xml:space="preserve">Check whether automatic DR switchover is configured by referring to </w:t>
      </w:r>
      <w:hyperlink w:anchor="EN-US_TOPIC_0000001679043280" w:tooltip=" " w:history="1">
        <w:r>
          <w:rPr>
            <w:rStyle w:val="Hyperlink"/>
          </w:rPr>
          <w:t>3.6 (Optional) Checking Whether Automatic DR Switchover Is Configured</w:t>
        </w:r>
      </w:hyperlink>
      <w:r>
        <w:t>. This section applies to the automatic DR switchover scenario without the arbitration service.</w:t>
      </w:r>
    </w:p>
    <w:p>
      <w:pPr>
        <w:pStyle w:val="Heading5"/>
        <w:numPr>
          <w:numId w:val="111"/>
        </w:numPr>
      </w:pPr>
      <w:bookmarkStart w:id="76" w:name="_Toc256000043"/>
      <w:r>
        <w:t>Creating a DR System</w:t>
      </w:r>
      <w:bookmarkEnd w:id="76"/>
    </w:p>
    <w:p>
      <w:pPr>
        <w:pStyle w:val="BlockLabel"/>
      </w:pPr>
      <w:r>
        <w:t>Procedure</w:t>
      </w:r>
    </w:p>
    <w:p>
      <w:pPr>
        <w:pStyle w:val="Step"/>
        <w:numPr>
          <w:numId w:val="181"/>
        </w:numPr>
      </w:pPr>
      <w:r>
        <w:t>Enter basic project information.</w:t>
      </w:r>
    </w:p>
    <w:p>
      <w:r>
        <w:pict>
          <v:shape id="_x0000_i1127" type="#_x0000_t75" style="width:290.88pt;height:74.88pt">
            <v:imagedata r:id="rId103" o:title=""/>
          </v:shape>
        </w:pict>
      </w:r>
    </w:p>
    <w:p>
      <w:pPr>
        <w:pStyle w:val="Step"/>
      </w:pPr>
      <w:r>
        <w:t xml:space="preserve">On the </w:t>
      </w:r>
      <w:r>
        <w:rPr>
          <w:b/>
        </w:rPr>
        <w:t>Deployment Solution Planning</w:t>
      </w:r>
      <w:r>
        <w:t xml:space="preserve"> page, set parameters as needed and click </w:t>
      </w:r>
      <w:r>
        <w:rPr>
          <w:b/>
        </w:rPr>
        <w:t>Save</w:t>
      </w:r>
      <w:r>
        <w:t>.</w:t>
      </w:r>
    </w:p>
    <w:p>
      <w:r>
        <w:pict>
          <v:shape id="_x0000_i1128" type="#_x0000_t75" style="width:393.75pt;height:28.82pt">
            <v:imagedata r:id="rId104" o:title=""/>
          </v:shape>
        </w:pict>
      </w:r>
    </w:p>
    <w:p>
      <w:pPr>
        <w:pStyle w:val="Step"/>
      </w:pPr>
      <w:r>
        <w:t xml:space="preserve">Set basic information parameters, enter information about primary and secondary sites, and click </w:t>
      </w:r>
      <w:r>
        <w:rPr>
          <w:b/>
        </w:rPr>
        <w:t>Next</w:t>
      </w:r>
      <w:r>
        <w:t>.</w:t>
      </w:r>
    </w:p>
    <w:p>
      <w:r>
        <w:pict>
          <v:shape id="_x0000_i1129" type="#_x0000_t75" style="width:393.75pt;height:79.03pt">
            <v:imagedata r:id="rId112" o:title=""/>
          </v:shape>
        </w:pict>
      </w:r>
    </w:p>
    <w:p>
      <w:pPr>
        <w:pStyle w:val="NotesHeading"/>
        <w:rPr>
          <w:rFonts w:hint="eastAsia"/>
        </w:rPr>
      </w:pPr>
      <w:r>
        <w:rPr>
          <w:rFonts w:hint="eastAsia"/>
          <w:color w:val="339966"/>
        </w:rPr>
        <w:pict>
          <v:shape id="_x0000_i1130" type="#_x0000_t75" style="width:54.08pt;height:19pt">
            <v:imagedata r:id="rId27" o:title="note"/>
          </v:shape>
        </w:pict>
      </w:r>
    </w:p>
    <w:p>
      <w:pPr>
        <w:pStyle w:val="NotesText"/>
      </w:pPr>
      <w:r>
        <w:t>The primary and secondary sites must be able to communicate with the local PC.</w:t>
      </w:r>
    </w:p>
    <w:p>
      <w:pPr>
        <w:pStyle w:val="Step"/>
      </w:pPr>
      <w:r>
        <w:t xml:space="preserve">On the </w:t>
      </w:r>
      <w:r>
        <w:rPr>
          <w:b/>
        </w:rPr>
        <w:t>Prepare Software Packages</w:t>
      </w:r>
      <w:r>
        <w:t xml:space="preserve"> page, click </w:t>
      </w:r>
      <w:r>
        <w:rPr>
          <w:b/>
        </w:rPr>
        <w:t>Check Integrity</w:t>
      </w:r>
      <w:r>
        <w:t xml:space="preserve">. After the verification succeeds, click </w:t>
      </w:r>
      <w:r>
        <w:rPr>
          <w:b/>
        </w:rPr>
        <w:t>Next</w:t>
      </w:r>
      <w:r>
        <w:t>.</w:t>
      </w:r>
    </w:p>
    <w:p>
      <w:pPr>
        <w:pStyle w:val="NotesHeading"/>
        <w:rPr>
          <w:rFonts w:hint="eastAsia"/>
        </w:rPr>
      </w:pPr>
      <w:r>
        <w:rPr>
          <w:rFonts w:hint="eastAsia"/>
          <w:color w:val="339966"/>
        </w:rPr>
        <w:pict>
          <v:shape id="_x0000_i1131" type="#_x0000_t75" style="width:54.08pt;height:19pt">
            <v:imagedata r:id="rId27" o:title="note"/>
          </v:shape>
        </w:pict>
      </w:r>
    </w:p>
    <w:p>
      <w:pPr>
        <w:pStyle w:val="NotesTextList"/>
      </w:pPr>
      <w:r>
        <w:t xml:space="preserve">Select the path where the software packages are located (only a local path is supported) and click </w:t>
      </w:r>
      <w:r>
        <w:rPr>
          <w:b/>
        </w:rPr>
        <w:t>Load</w:t>
      </w:r>
      <w:r>
        <w:t xml:space="preserve"> to copy the software packages to the </w:t>
      </w:r>
      <w:r>
        <w:rPr>
          <w:i/>
        </w:rPr>
        <w:t>EasySuite decompression directory</w:t>
      </w:r>
      <w:r>
        <w:rPr>
          <w:b/>
        </w:rPr>
        <w:t>/var/software/</w:t>
      </w:r>
      <w:r>
        <w:t xml:space="preserve"> directory. If the required software packages have been downloaded to the </w:t>
      </w:r>
      <w:r>
        <w:rPr>
          <w:i/>
        </w:rPr>
        <w:t>EasySuite decompression directory</w:t>
      </w:r>
      <w:r>
        <w:rPr>
          <w:b/>
        </w:rPr>
        <w:t>/var/software/</w:t>
      </w:r>
      <w:r>
        <w:t xml:space="preserve"> directory, skip this step.</w:t>
      </w:r>
    </w:p>
    <w:p>
      <w:pPr>
        <w:pStyle w:val="NotesTextList"/>
      </w:pPr>
      <w:r>
        <w:t xml:space="preserve">If </w:t>
      </w:r>
      <w:r>
        <w:pict>
          <v:shape id="_x0000_i1132" type="#_x0000_t75" style="width:12.96pt;height:13.68pt">
            <v:imagedata r:id="rId106" o:title=""/>
          </v:shape>
        </w:pict>
      </w:r>
      <w:r>
        <w:t xml:space="preserve"> is displayed under </w:t>
      </w:r>
      <w:r>
        <w:rPr>
          <w:b/>
        </w:rPr>
        <w:t>Check Result</w:t>
      </w:r>
      <w:r>
        <w:t>, rectify the fault based on the fault locating information, and verify the software packages again.</w:t>
      </w:r>
    </w:p>
    <w:p>
      <w:pPr>
        <w:pStyle w:val="NotesTextList"/>
      </w:pPr>
      <w:r>
        <w:t>The software packages displayed on this page vary according to the actual situation.</w:t>
      </w:r>
    </w:p>
    <w:p>
      <w:pPr>
        <w:pStyle w:val="Step"/>
      </w:pPr>
      <w:r>
        <w:t xml:space="preserve">Set parameters on the </w:t>
      </w:r>
      <w:r>
        <w:rPr>
          <w:b/>
        </w:rPr>
        <w:t>Parameter Planning</w:t>
      </w:r>
      <w:r>
        <w:t xml:space="preserve"> page.</w:t>
      </w:r>
    </w:p>
    <w:p>
      <w:pPr>
        <w:pStyle w:val="NotesHeading"/>
        <w:rPr>
          <w:rFonts w:hint="eastAsia"/>
        </w:rPr>
      </w:pPr>
      <w:r>
        <w:rPr>
          <w:rFonts w:hint="eastAsia"/>
          <w:color w:val="339966"/>
        </w:rPr>
        <w:pict>
          <v:shape id="_x0000_i1133" type="#_x0000_t75" style="width:54.08pt;height:19pt">
            <v:imagedata r:id="rId27" o:title="note"/>
          </v:shape>
        </w:pict>
      </w:r>
    </w:p>
    <w:p>
      <w:pPr>
        <w:pStyle w:val="NotesTextList"/>
      </w:pPr>
      <w:r>
        <w:t xml:space="preserve">In addition to directly planning installation on the web UI, you can click </w:t>
      </w:r>
      <w:r>
        <w:rPr>
          <w:b/>
        </w:rPr>
        <w:t>Export</w:t>
      </w:r>
      <w:r>
        <w:t xml:space="preserve"> in the upper right corner of the page to download the content to be configured to the local PC in Excel format. After the planning is complete, click </w:t>
      </w:r>
      <w:r>
        <w:rPr>
          <w:b/>
        </w:rPr>
        <w:t>Import</w:t>
      </w:r>
      <w:r>
        <w:t xml:space="preserve"> to import the modified file to </w:t>
      </w:r>
      <w:r>
        <w:t>EasySuite</w:t>
      </w:r>
      <w:r>
        <w:t>.</w:t>
      </w:r>
    </w:p>
    <w:p>
      <w:pPr>
        <w:pStyle w:val="NotesTextList"/>
      </w:pPr>
      <w:r>
        <w:t>If you select the import and export mode for planning, ensure that the solutions selected when the projects are created on the two sets of EasySuite are the same. For security purposes, planned passwords cannot be exported. You can manually plan passwords in the exported file.</w:t>
      </w:r>
    </w:p>
    <w:p>
      <w:pPr>
        <w:pStyle w:val="NotesTextList"/>
      </w:pPr>
      <w:r>
        <w:t>If you select the import and export mode for planning, to prevent data parsing exceptions, do not change the table style during editing.</w:t>
      </w:r>
    </w:p>
    <w:p>
      <w:pPr>
        <w:pStyle w:val="ItemStep"/>
        <w:numPr>
          <w:numId w:val="48"/>
        </w:numPr>
      </w:pPr>
      <w:r>
        <w:t xml:space="preserve">Select </w:t>
      </w:r>
      <w:r>
        <w:rPr>
          <w:b/>
        </w:rPr>
        <w:t>LLD</w:t>
      </w:r>
      <w:r>
        <w:t>.</w:t>
      </w:r>
    </w:p>
    <w:p>
      <w:pPr>
        <w:pStyle w:val="ItemStep"/>
        <w:numPr>
          <w:numId w:val="48"/>
        </w:numPr>
      </w:pPr>
      <w:r>
        <w:t>EasySuite automatically reads information about the primary and secondary sites. Set site names and DR parameters as planned.</w:t>
      </w:r>
    </w:p>
    <w:p>
      <w:pPr>
        <w:pStyle w:val="ItemListText"/>
      </w:pPr>
      <w:r>
        <w:pict>
          <v:shape id="_x0000_i1134" type="#_x0000_t75" style="width:393.75pt;height:96.14pt">
            <v:imagedata r:id="rId113" o:title=""/>
          </v:shape>
        </w:pict>
      </w:r>
    </w:p>
    <w:p>
      <w:pPr>
        <w:pStyle w:val="Step"/>
      </w:pPr>
      <w:r>
        <w:t>Check local and remote environments.</w:t>
      </w:r>
    </w:p>
    <w:p>
      <w:pPr>
        <w:pStyle w:val="ItemStep"/>
        <w:numPr>
          <w:numId w:val="49"/>
        </w:numPr>
      </w:pPr>
      <w:r>
        <w:t xml:space="preserve">On the </w:t>
      </w:r>
      <w:r>
        <w:rPr>
          <w:b/>
        </w:rPr>
        <w:t>Precheck</w:t>
      </w:r>
      <w:r>
        <w:t xml:space="preserve"> page, click </w:t>
      </w:r>
      <w:r>
        <w:rPr>
          <w:b/>
        </w:rPr>
        <w:t>Start Check</w:t>
      </w:r>
      <w:r>
        <w:t xml:space="preserve"> and wait until the check is completed.</w:t>
      </w:r>
    </w:p>
    <w:p>
      <w:pPr>
        <w:pStyle w:val="NotesHeading"/>
        <w:rPr>
          <w:rFonts w:hint="eastAsia"/>
        </w:rPr>
      </w:pPr>
      <w:r>
        <w:rPr>
          <w:rFonts w:hint="eastAsia"/>
          <w:color w:val="339966"/>
        </w:rPr>
        <w:pict>
          <v:shape id="_x0000_i1135" type="#_x0000_t75" style="width:54.08pt;height:19pt">
            <v:imagedata r:id="rId27" o:title="note"/>
          </v:shape>
        </w:pict>
      </w:r>
    </w:p>
    <w:p>
      <w:pPr>
        <w:pStyle w:val="NotesText"/>
      </w:pPr>
      <w:r>
        <w:rPr>
          <w:b/>
        </w:rPr>
        <w:t>Product business rules check</w:t>
      </w:r>
      <w:r>
        <w:t xml:space="preserve"> includes the following check items: CPU, memory, disks, partitions, I/O, OS version, port numbers, and IP addresses.</w:t>
      </w:r>
    </w:p>
    <w:p>
      <w:pPr>
        <w:pStyle w:val="NotesText"/>
      </w:pPr>
      <w:r>
        <w:t xml:space="preserve">If </w:t>
      </w:r>
      <w:r>
        <w:rPr>
          <w:b/>
        </w:rPr>
        <w:t>Task status</w:t>
      </w:r>
      <w:r>
        <w:t xml:space="preserve"> of a check item is </w:t>
      </w:r>
      <w:r>
        <w:rPr>
          <w:b/>
        </w:rPr>
        <w:t>Failed</w:t>
      </w:r>
      <w:r>
        <w:t>, locate and rectify the fault based on the information displayed on EasySuite.</w:t>
      </w:r>
    </w:p>
    <w:p>
      <w:pPr>
        <w:pStyle w:val="ItemStep"/>
        <w:numPr>
          <w:numId w:val="49"/>
        </w:numPr>
      </w:pPr>
      <w:r>
        <w:t xml:space="preserve">Check the task status. If </w:t>
      </w:r>
      <w:r>
        <w:rPr>
          <w:b/>
        </w:rPr>
        <w:t>Task status</w:t>
      </w:r>
      <w:r>
        <w:t xml:space="preserve"> of a check item is </w:t>
      </w:r>
      <w:r>
        <w:rPr>
          <w:b/>
        </w:rPr>
        <w:t>Error</w:t>
      </w:r>
      <w:r>
        <w:t xml:space="preserve">, click </w:t>
      </w:r>
      <w:r>
        <w:pict>
          <v:shape id="_x0000_i1136" type="#_x0000_t75" style="width:12.24pt;height:12.24pt">
            <v:imagedata r:id="rId111" o:title=""/>
          </v:shape>
        </w:pict>
      </w:r>
      <w:r>
        <w:t xml:space="preserve"> in the </w:t>
      </w:r>
      <w:r>
        <w:rPr>
          <w:b/>
        </w:rPr>
        <w:t>Operation</w:t>
      </w:r>
      <w:r>
        <w:t xml:space="preserve"> column of this check item to view fault location information.</w:t>
      </w:r>
    </w:p>
    <w:p>
      <w:pPr>
        <w:pStyle w:val="ItemStep"/>
        <w:numPr>
          <w:numId w:val="49"/>
        </w:numPr>
      </w:pPr>
      <w:r>
        <w:t xml:space="preserve">If </w:t>
      </w:r>
      <w:r>
        <w:rPr>
          <w:b/>
        </w:rPr>
        <w:t>Task status</w:t>
      </w:r>
      <w:r>
        <w:t xml:space="preserve"> of each check item is </w:t>
      </w:r>
      <w:r>
        <w:rPr>
          <w:b/>
        </w:rPr>
        <w:t>Finished</w:t>
      </w:r>
      <w:r>
        <w:t xml:space="preserve">, the local and remote environments are ready. Click </w:t>
      </w:r>
      <w:r>
        <w:rPr>
          <w:b/>
        </w:rPr>
        <w:t>Next</w:t>
      </w:r>
      <w:r>
        <w:t xml:space="preserve"> to go to the </w:t>
      </w:r>
      <w:r>
        <w:rPr>
          <w:b/>
        </w:rPr>
        <w:t>Installation &amp; Deployment</w:t>
      </w:r>
      <w:r>
        <w:t xml:space="preserve"> page.</w:t>
      </w:r>
    </w:p>
    <w:p>
      <w:pPr>
        <w:pStyle w:val="Step"/>
      </w:pPr>
      <w:r>
        <w:t>If "Installation completed. Please check installation report." is displayed at the bottom, the arbitration service is successfully installed. Download and view the installation report.</w:t>
      </w:r>
    </w:p>
    <w:p>
      <w:pPr>
        <w:pStyle w:val="End"/>
      </w:pPr>
      <w:r>
        <w:t>----End</w:t>
      </w:r>
    </w:p>
    <w:p>
      <w:pPr>
        <w:pStyle w:val="Heading4"/>
      </w:pPr>
      <w:bookmarkStart w:id="77" w:name="_Toc256000044"/>
      <w:r>
        <w:t>Cluster Scenario (Automatic Switchover)</w:t>
      </w:r>
      <w:bookmarkEnd w:id="77"/>
    </w:p>
    <w:p>
      <w:pPr>
        <w:pStyle w:val="NotesHeading"/>
        <w:rPr>
          <w:rFonts w:hint="eastAsia"/>
        </w:rPr>
      </w:pPr>
      <w:r>
        <w:rPr>
          <w:rFonts w:hint="eastAsia"/>
          <w:color w:val="339966"/>
        </w:rPr>
        <w:pict>
          <v:shape id="_x0000_i1137" type="#_x0000_t75" style="width:54.08pt;height:19pt">
            <v:imagedata r:id="rId27" o:title="note"/>
          </v:shape>
        </w:pict>
      </w:r>
    </w:p>
    <w:p>
      <w:pPr>
        <w:pStyle w:val="NotesText"/>
      </w:pPr>
      <w:r>
        <w:t xml:space="preserve">Check whether automatic DR switchover is configured by referring to </w:t>
      </w:r>
      <w:hyperlink w:anchor="EN-US_TOPIC_0000001679043280" w:tooltip=" " w:history="1">
        <w:r>
          <w:rPr>
            <w:rStyle w:val="Hyperlink"/>
          </w:rPr>
          <w:t>3.6 (Optional) Checking Whether Automatic DR Switchover Is Configured</w:t>
        </w:r>
      </w:hyperlink>
      <w:r>
        <w:t>. This step is required in the automatic DR switchover scenario with the arbitration service.</w:t>
      </w:r>
    </w:p>
    <w:p>
      <w:pPr>
        <w:pStyle w:val="Heading5"/>
        <w:numPr>
          <w:numId w:val="113"/>
        </w:numPr>
      </w:pPr>
      <w:bookmarkStart w:id="78" w:name="_Toc256000045"/>
      <w:r>
        <w:t>Creating a DR System</w:t>
      </w:r>
      <w:bookmarkEnd w:id="78"/>
    </w:p>
    <w:p>
      <w:r>
        <w:t>Associate the primary and secondary sites with the third-party arbitration site to set up an automatic DR switchover system.</w:t>
      </w:r>
    </w:p>
    <w:p>
      <w:pPr>
        <w:pStyle w:val="BlockLabel"/>
      </w:pPr>
      <w:r>
        <w:t>Procedure</w:t>
      </w:r>
    </w:p>
    <w:p>
      <w:pPr>
        <w:pStyle w:val="Step"/>
        <w:numPr>
          <w:numId w:val="182"/>
        </w:numPr>
      </w:pPr>
      <w:r>
        <w:t>Enter basic project information.</w:t>
      </w:r>
    </w:p>
    <w:p>
      <w:r>
        <w:pict>
          <v:shape id="_x0000_i1138" type="#_x0000_t75" style="width:290.88pt;height:74.88pt">
            <v:imagedata r:id="rId103" o:title=""/>
          </v:shape>
        </w:pict>
      </w:r>
    </w:p>
    <w:p>
      <w:pPr>
        <w:pStyle w:val="Step"/>
      </w:pPr>
      <w:r>
        <w:t xml:space="preserve">On the </w:t>
      </w:r>
      <w:r>
        <w:rPr>
          <w:b/>
        </w:rPr>
        <w:t>Deployment Solution Planning</w:t>
      </w:r>
      <w:r>
        <w:t xml:space="preserve"> page, set parameters as needed and click </w:t>
      </w:r>
      <w:r>
        <w:rPr>
          <w:b/>
        </w:rPr>
        <w:t>Save</w:t>
      </w:r>
      <w:r>
        <w:t>.</w:t>
      </w:r>
    </w:p>
    <w:p>
      <w:r>
        <w:pict>
          <v:shape id="_x0000_i1139" type="#_x0000_t75" style="width:393.75pt;height:28.82pt">
            <v:imagedata r:id="rId104" o:title=""/>
          </v:shape>
        </w:pict>
      </w:r>
    </w:p>
    <w:p>
      <w:pPr>
        <w:pStyle w:val="Step"/>
      </w:pPr>
      <w:r>
        <w:t xml:space="preserve">Set basic information parameters, enter information about primary and secondary sites, and click </w:t>
      </w:r>
      <w:r>
        <w:rPr>
          <w:b/>
        </w:rPr>
        <w:t>Next</w:t>
      </w:r>
      <w:r>
        <w:t>.</w:t>
      </w:r>
    </w:p>
    <w:p>
      <w:r>
        <w:pict>
          <v:shape id="_x0000_i1140" type="#_x0000_t75" style="width:393.75pt;height:79.02pt">
            <v:imagedata r:id="rId105" o:title=""/>
          </v:shape>
        </w:pict>
      </w:r>
    </w:p>
    <w:p>
      <w:pPr>
        <w:pStyle w:val="NotesHeading"/>
        <w:rPr>
          <w:rFonts w:hint="eastAsia"/>
        </w:rPr>
      </w:pPr>
      <w:r>
        <w:rPr>
          <w:rFonts w:hint="eastAsia"/>
          <w:color w:val="339966"/>
        </w:rPr>
        <w:pict>
          <v:shape id="_x0000_i1141" type="#_x0000_t75" style="width:54.08pt;height:19pt">
            <v:imagedata r:id="rId27" o:title="note"/>
          </v:shape>
        </w:pict>
      </w:r>
    </w:p>
    <w:p>
      <w:pPr>
        <w:pStyle w:val="NotesText"/>
      </w:pPr>
      <w:r>
        <w:t>The primary and secondary sites must be able to communicate with the local PC.</w:t>
      </w:r>
    </w:p>
    <w:p>
      <w:pPr>
        <w:pStyle w:val="Step"/>
      </w:pPr>
      <w:r>
        <w:t xml:space="preserve">On the </w:t>
      </w:r>
      <w:r>
        <w:rPr>
          <w:b/>
        </w:rPr>
        <w:t>Prepare Software Packages</w:t>
      </w:r>
      <w:r>
        <w:t xml:space="preserve"> page, click </w:t>
      </w:r>
      <w:r>
        <w:rPr>
          <w:b/>
        </w:rPr>
        <w:t>Check Integrity</w:t>
      </w:r>
      <w:r>
        <w:t xml:space="preserve">. After the verification succeeds, click </w:t>
      </w:r>
      <w:r>
        <w:rPr>
          <w:b/>
        </w:rPr>
        <w:t>Next</w:t>
      </w:r>
      <w:r>
        <w:t>.</w:t>
      </w:r>
    </w:p>
    <w:p>
      <w:pPr>
        <w:pStyle w:val="NotesHeading"/>
        <w:rPr>
          <w:rFonts w:hint="eastAsia"/>
        </w:rPr>
      </w:pPr>
      <w:r>
        <w:rPr>
          <w:rFonts w:hint="eastAsia"/>
          <w:color w:val="339966"/>
        </w:rPr>
        <w:pict>
          <v:shape id="_x0000_i1142" type="#_x0000_t75" style="width:54.08pt;height:19pt">
            <v:imagedata r:id="rId27" o:title="note"/>
          </v:shape>
        </w:pict>
      </w:r>
    </w:p>
    <w:p>
      <w:pPr>
        <w:pStyle w:val="NotesTextList"/>
      </w:pPr>
      <w:r>
        <w:t xml:space="preserve">Select the path where the software packages are located (only a local path is supported) and click </w:t>
      </w:r>
      <w:r>
        <w:rPr>
          <w:b/>
        </w:rPr>
        <w:t>Load</w:t>
      </w:r>
      <w:r>
        <w:t xml:space="preserve"> to copy the software packages to the </w:t>
      </w:r>
      <w:r>
        <w:rPr>
          <w:i/>
        </w:rPr>
        <w:t>EasySuite decompression directory</w:t>
      </w:r>
      <w:r>
        <w:rPr>
          <w:b/>
        </w:rPr>
        <w:t>/var/software/</w:t>
      </w:r>
      <w:r>
        <w:t xml:space="preserve"> directory. If the required software packages have been downloaded to the </w:t>
      </w:r>
      <w:r>
        <w:rPr>
          <w:i/>
        </w:rPr>
        <w:t>EasySuite decompression directory</w:t>
      </w:r>
      <w:r>
        <w:rPr>
          <w:b/>
        </w:rPr>
        <w:t>/var/software/</w:t>
      </w:r>
      <w:r>
        <w:t xml:space="preserve"> directory, skip this step.</w:t>
      </w:r>
    </w:p>
    <w:p>
      <w:pPr>
        <w:pStyle w:val="NotesTextList"/>
      </w:pPr>
      <w:r>
        <w:t xml:space="preserve">If </w:t>
      </w:r>
      <w:r>
        <w:pict>
          <v:shape id="_x0000_i1143" type="#_x0000_t75" style="width:12.96pt;height:13.68pt">
            <v:imagedata r:id="rId106" o:title=""/>
          </v:shape>
        </w:pict>
      </w:r>
      <w:r>
        <w:t xml:space="preserve"> is displayed under </w:t>
      </w:r>
      <w:r>
        <w:rPr>
          <w:b/>
        </w:rPr>
        <w:t>Check Result</w:t>
      </w:r>
      <w:r>
        <w:t>, rectify the fault based on the fault locating information, and verify the software packages again.</w:t>
      </w:r>
    </w:p>
    <w:p>
      <w:pPr>
        <w:pStyle w:val="NotesTextList"/>
      </w:pPr>
      <w:r>
        <w:t>The required software packages vary according to the actual situation.</w:t>
      </w:r>
    </w:p>
    <w:p>
      <w:pPr>
        <w:pStyle w:val="Step"/>
      </w:pPr>
      <w:r>
        <w:t xml:space="preserve">On the HLD page, view product specifications and other information. You can click </w:t>
      </w:r>
      <w:r>
        <w:rPr>
          <w:b/>
        </w:rPr>
        <w:t>Export</w:t>
      </w:r>
      <w:r>
        <w:t xml:space="preserve"> to export product specifications to the local PC. Click </w:t>
      </w:r>
      <w:r>
        <w:rPr>
          <w:b/>
        </w:rPr>
        <w:t>Close</w:t>
      </w:r>
      <w:r>
        <w:t>.</w:t>
      </w:r>
    </w:p>
    <w:p>
      <w:pPr>
        <w:pStyle w:val="Step"/>
      </w:pPr>
      <w:r>
        <w:t xml:space="preserve">Set parameters on the </w:t>
      </w:r>
      <w:r>
        <w:rPr>
          <w:b/>
        </w:rPr>
        <w:t>Parameter Planning</w:t>
      </w:r>
      <w:r>
        <w:t xml:space="preserve"> page.</w:t>
      </w:r>
    </w:p>
    <w:p>
      <w:pPr>
        <w:pStyle w:val="NotesHeading"/>
        <w:rPr>
          <w:rFonts w:hint="eastAsia"/>
        </w:rPr>
      </w:pPr>
      <w:r>
        <w:rPr>
          <w:rFonts w:hint="eastAsia"/>
          <w:color w:val="339966"/>
        </w:rPr>
        <w:pict>
          <v:shape id="_x0000_i1144" type="#_x0000_t75" style="width:54.08pt;height:19pt">
            <v:imagedata r:id="rId27" o:title="note"/>
          </v:shape>
        </w:pict>
      </w:r>
    </w:p>
    <w:p>
      <w:pPr>
        <w:pStyle w:val="NotesTextList"/>
      </w:pPr>
      <w:r>
        <w:t xml:space="preserve">In addition to directly planning installation on the web UI, you can click </w:t>
      </w:r>
      <w:r>
        <w:rPr>
          <w:b/>
        </w:rPr>
        <w:t>Export</w:t>
      </w:r>
      <w:r>
        <w:t xml:space="preserve"> in the upper right corner of the page to download the content to be configured to the local PC in Excel format. After the planning is complete, click </w:t>
      </w:r>
      <w:r>
        <w:rPr>
          <w:b/>
        </w:rPr>
        <w:t>Import</w:t>
      </w:r>
      <w:r>
        <w:t xml:space="preserve"> to import the modified file to </w:t>
      </w:r>
      <w:r>
        <w:t>EasySuite</w:t>
      </w:r>
      <w:r>
        <w:t>.</w:t>
      </w:r>
    </w:p>
    <w:p>
      <w:pPr>
        <w:pStyle w:val="NotesTextList"/>
      </w:pPr>
      <w:r>
        <w:t>If you select the import and export mode for planning, ensure that the solutions selected when the projects are created on the two sets of EasySuite are the same. For security purposes, planned passwords cannot be exported. You can manually plan passwords in the exported file.</w:t>
      </w:r>
    </w:p>
    <w:p>
      <w:pPr>
        <w:pStyle w:val="NotesTextList"/>
      </w:pPr>
      <w:r>
        <w:t>If you select the import and export mode for planning, to prevent data parsing exceptions, do not change the table style during editing.</w:t>
      </w:r>
    </w:p>
    <w:p>
      <w:pPr>
        <w:pStyle w:val="ItemStep"/>
        <w:numPr>
          <w:numId w:val="50"/>
        </w:numPr>
      </w:pPr>
      <w:r>
        <w:t xml:space="preserve">Select </w:t>
      </w:r>
      <w:r>
        <w:rPr>
          <w:b/>
        </w:rPr>
        <w:t>LLD</w:t>
      </w:r>
      <w:r>
        <w:t>.</w:t>
      </w:r>
    </w:p>
    <w:p>
      <w:pPr>
        <w:pStyle w:val="ItemStep"/>
        <w:numPr>
          <w:numId w:val="50"/>
        </w:numPr>
      </w:pPr>
      <w:r>
        <w:t>EasySuite automatically reads information about the primary and secondary sites. Set site names and DR parameters as planned.</w:t>
      </w:r>
    </w:p>
    <w:p>
      <w:pPr>
        <w:pStyle w:val="ItemListText"/>
      </w:pPr>
      <w:r>
        <w:pict>
          <v:shape id="_x0000_i1145" type="#_x0000_t75" style="width:393.75pt;height:96.09pt">
            <v:imagedata r:id="rId107" o:title=""/>
          </v:shape>
        </w:pict>
      </w:r>
    </w:p>
    <w:p>
      <w:pPr>
        <w:pStyle w:val="ItemListText"/>
      </w:pPr>
      <w:r>
        <w:pict>
          <v:shape id="_x0000_i1146" type="#_x0000_t75" style="width:393.75pt;height:64.46pt">
            <v:imagedata r:id="rId108" o:title=""/>
          </v:shape>
        </w:pict>
      </w:r>
    </w:p>
    <w:p>
      <w:pPr>
        <w:pStyle w:val="ItemListText"/>
      </w:pPr>
      <w:r>
        <w:pict>
          <v:shape id="_x0000_i1147" type="#_x0000_t75" style="width:393.75pt;height:89.81pt">
            <v:imagedata r:id="rId114" o:title=""/>
          </v:shape>
        </w:pict>
      </w:r>
    </w:p>
    <w:p>
      <w:pPr>
        <w:pStyle w:val="ItemListText"/>
      </w:pPr>
      <w:r>
        <w:pict>
          <v:shape id="_x0000_i1148" type="#_x0000_t75" style="width:393.75pt;height:147.5pt">
            <v:imagedata r:id="rId110" o:title=""/>
          </v:shape>
        </w:pict>
      </w:r>
    </w:p>
    <w:p>
      <w:pPr>
        <w:pStyle w:val="Step"/>
      </w:pPr>
      <w:r>
        <w:t>Check local and remote environments.</w:t>
      </w:r>
    </w:p>
    <w:p>
      <w:pPr>
        <w:pStyle w:val="ItemStep"/>
        <w:numPr>
          <w:numId w:val="51"/>
        </w:numPr>
      </w:pPr>
      <w:r>
        <w:t xml:space="preserve">On the </w:t>
      </w:r>
      <w:r>
        <w:rPr>
          <w:b/>
        </w:rPr>
        <w:t>Precheck</w:t>
      </w:r>
      <w:r>
        <w:t xml:space="preserve"> page, click </w:t>
      </w:r>
      <w:r>
        <w:rPr>
          <w:b/>
        </w:rPr>
        <w:t>Start Check</w:t>
      </w:r>
      <w:r>
        <w:t xml:space="preserve"> and wait until the check is completed.</w:t>
      </w:r>
    </w:p>
    <w:p>
      <w:pPr>
        <w:pStyle w:val="NotesHeading"/>
        <w:rPr>
          <w:rFonts w:hint="eastAsia"/>
        </w:rPr>
      </w:pPr>
      <w:r>
        <w:rPr>
          <w:rFonts w:hint="eastAsia"/>
          <w:color w:val="339966"/>
        </w:rPr>
        <w:pict>
          <v:shape id="_x0000_i1149" type="#_x0000_t75" style="width:54.08pt;height:19pt">
            <v:imagedata r:id="rId27" o:title="note"/>
          </v:shape>
        </w:pict>
      </w:r>
    </w:p>
    <w:p>
      <w:pPr>
        <w:pStyle w:val="NotesText"/>
      </w:pPr>
      <w:r>
        <w:rPr>
          <w:b/>
        </w:rPr>
        <w:t>Product business rules check</w:t>
      </w:r>
      <w:r>
        <w:t xml:space="preserve"> includes the following check items: CPU, memory, disks, partitions, I/O, OS version, port numbers, and IP addresses.</w:t>
      </w:r>
    </w:p>
    <w:p>
      <w:pPr>
        <w:pStyle w:val="NotesText"/>
      </w:pPr>
      <w:r>
        <w:t xml:space="preserve">If </w:t>
      </w:r>
      <w:r>
        <w:rPr>
          <w:b/>
        </w:rPr>
        <w:t>Task status</w:t>
      </w:r>
      <w:r>
        <w:t xml:space="preserve"> of a check item is </w:t>
      </w:r>
      <w:r>
        <w:rPr>
          <w:b/>
        </w:rPr>
        <w:t>Failed</w:t>
      </w:r>
      <w:r>
        <w:t>, locate and rectify the fault based on the information displayed on EasySuite.</w:t>
      </w:r>
    </w:p>
    <w:p>
      <w:pPr>
        <w:pStyle w:val="ItemStep"/>
        <w:numPr>
          <w:numId w:val="51"/>
        </w:numPr>
      </w:pPr>
      <w:r>
        <w:t xml:space="preserve">Check the task status. If </w:t>
      </w:r>
      <w:r>
        <w:rPr>
          <w:b/>
        </w:rPr>
        <w:t>Task status</w:t>
      </w:r>
      <w:r>
        <w:t xml:space="preserve"> of a check item is </w:t>
      </w:r>
      <w:r>
        <w:rPr>
          <w:b/>
        </w:rPr>
        <w:t>Error</w:t>
      </w:r>
      <w:r>
        <w:t xml:space="preserve">, click </w:t>
      </w:r>
      <w:r>
        <w:pict>
          <v:shape id="_x0000_i1150" type="#_x0000_t75" style="width:12.24pt;height:12.24pt">
            <v:imagedata r:id="rId111" o:title=""/>
          </v:shape>
        </w:pict>
      </w:r>
      <w:r>
        <w:t xml:space="preserve"> in the </w:t>
      </w:r>
      <w:r>
        <w:rPr>
          <w:b/>
        </w:rPr>
        <w:t>Operation</w:t>
      </w:r>
      <w:r>
        <w:t xml:space="preserve"> column of this check item to view fault location information.</w:t>
      </w:r>
    </w:p>
    <w:p>
      <w:pPr>
        <w:pStyle w:val="ItemStep"/>
        <w:numPr>
          <w:numId w:val="51"/>
        </w:numPr>
      </w:pPr>
      <w:r>
        <w:t xml:space="preserve">If </w:t>
      </w:r>
      <w:r>
        <w:rPr>
          <w:b/>
        </w:rPr>
        <w:t>Task status</w:t>
      </w:r>
      <w:r>
        <w:t xml:space="preserve"> of each check item is </w:t>
      </w:r>
      <w:r>
        <w:rPr>
          <w:b/>
        </w:rPr>
        <w:t>Finished</w:t>
      </w:r>
      <w:r>
        <w:t xml:space="preserve">, the local and remote environments are ready. Click </w:t>
      </w:r>
      <w:r>
        <w:rPr>
          <w:b/>
        </w:rPr>
        <w:t>Next</w:t>
      </w:r>
      <w:r>
        <w:t xml:space="preserve"> to go to the </w:t>
      </w:r>
      <w:r>
        <w:rPr>
          <w:b/>
        </w:rPr>
        <w:t>Installation &amp; Deployment</w:t>
      </w:r>
      <w:r>
        <w:t xml:space="preserve"> page.</w:t>
      </w:r>
    </w:p>
    <w:p>
      <w:pPr>
        <w:pStyle w:val="Step"/>
      </w:pPr>
      <w:r>
        <w:t>If "Installation completed. Please check installation report." is displayed at the bottom, the arbitration service is successfully installed. Download and view the installation report.</w:t>
      </w:r>
    </w:p>
    <w:p>
      <w:pPr>
        <w:pStyle w:val="End"/>
      </w:pPr>
      <w:r>
        <w:t>----End</w:t>
      </w:r>
    </w:p>
    <w:p>
      <w:pPr>
        <w:pStyle w:val="Heading4"/>
      </w:pPr>
      <w:bookmarkStart w:id="79" w:name="_Toc256000046"/>
      <w:r>
        <w:t>Cluster Scenario (Manual Switchover)</w:t>
      </w:r>
      <w:bookmarkEnd w:id="79"/>
    </w:p>
    <w:p>
      <w:pPr>
        <w:pStyle w:val="NotesHeading"/>
        <w:rPr>
          <w:rFonts w:hint="eastAsia"/>
        </w:rPr>
      </w:pPr>
      <w:r>
        <w:rPr>
          <w:rFonts w:hint="eastAsia"/>
          <w:color w:val="339966"/>
        </w:rPr>
        <w:pict>
          <v:shape id="_x0000_i1151" type="#_x0000_t75" style="width:54.08pt;height:19pt">
            <v:imagedata r:id="rId27" o:title="note"/>
          </v:shape>
        </w:pict>
      </w:r>
    </w:p>
    <w:p>
      <w:pPr>
        <w:pStyle w:val="NotesText"/>
      </w:pPr>
      <w:r>
        <w:t xml:space="preserve">Check whether automatic DR switchover is configured by referring to </w:t>
      </w:r>
      <w:hyperlink w:anchor="EN-US_TOPIC_0000001679043280" w:tooltip=" " w:history="1">
        <w:r>
          <w:rPr>
            <w:rStyle w:val="Hyperlink"/>
          </w:rPr>
          <w:t>3.6 (Optional) Checking Whether Automatic DR Switchover Is Configured</w:t>
        </w:r>
      </w:hyperlink>
      <w:r>
        <w:t>. This section applies to the automatic DR switchover scenario without the arbitration service.</w:t>
      </w:r>
    </w:p>
    <w:p>
      <w:pPr>
        <w:pStyle w:val="Heading5"/>
        <w:numPr>
          <w:numId w:val="115"/>
        </w:numPr>
      </w:pPr>
      <w:bookmarkStart w:id="80" w:name="_Toc256000047"/>
      <w:r>
        <w:t>Creating a DR System</w:t>
      </w:r>
      <w:bookmarkEnd w:id="80"/>
    </w:p>
    <w:p>
      <w:pPr>
        <w:pStyle w:val="BlockLabel"/>
      </w:pPr>
      <w:r>
        <w:t>Context</w:t>
      </w:r>
    </w:p>
    <w:p>
      <w:r>
        <w:t>Creating a DR system establishes a data synchronization relationship between the primary and secondary sites to ensure data consistency. When creating a data synchronization relationship between the primary and secondary sites, the DR system backs up all data at the primary site to a backup server, and then restores all data at the secondary site to ensure data consistency between the two sites. Therefore, the primary and secondary sites must use the same backup server.</w:t>
      </w:r>
    </w:p>
    <w:p>
      <w:pPr>
        <w:pStyle w:val="BlockLabel"/>
      </w:pPr>
      <w:r>
        <w:t>Procedure</w:t>
      </w:r>
    </w:p>
    <w:p>
      <w:pPr>
        <w:pStyle w:val="Step"/>
        <w:numPr>
          <w:numId w:val="183"/>
        </w:numPr>
      </w:pPr>
      <w:r>
        <w:t>Enter basic project information.</w:t>
      </w:r>
    </w:p>
    <w:p>
      <w:r>
        <w:pict>
          <v:shape id="_x0000_i1152" type="#_x0000_t75" style="width:290.88pt;height:74.88pt">
            <v:imagedata r:id="rId103" o:title=""/>
          </v:shape>
        </w:pict>
      </w:r>
    </w:p>
    <w:p>
      <w:pPr>
        <w:pStyle w:val="Step"/>
      </w:pPr>
      <w:r>
        <w:t xml:space="preserve">On the </w:t>
      </w:r>
      <w:r>
        <w:rPr>
          <w:b/>
        </w:rPr>
        <w:t>Deployment Solution Planning</w:t>
      </w:r>
      <w:r>
        <w:t xml:space="preserve"> page, set parameters as needed and click </w:t>
      </w:r>
      <w:r>
        <w:rPr>
          <w:b/>
        </w:rPr>
        <w:t>Save</w:t>
      </w:r>
      <w:r>
        <w:t>.</w:t>
      </w:r>
    </w:p>
    <w:p>
      <w:r>
        <w:pict>
          <v:shape id="_x0000_i1153" type="#_x0000_t75" style="width:393.75pt;height:28.82pt">
            <v:imagedata r:id="rId104" o:title=""/>
          </v:shape>
        </w:pict>
      </w:r>
    </w:p>
    <w:p>
      <w:pPr>
        <w:pStyle w:val="Step"/>
      </w:pPr>
      <w:r>
        <w:t xml:space="preserve">Set basic information parameters, enter information about primary and secondary sites, and click </w:t>
      </w:r>
      <w:r>
        <w:rPr>
          <w:b/>
        </w:rPr>
        <w:t>Next</w:t>
      </w:r>
      <w:r>
        <w:t>.</w:t>
      </w:r>
    </w:p>
    <w:p>
      <w:r>
        <w:pict>
          <v:shape id="_x0000_i1154" type="#_x0000_t75" style="width:393.75pt;height:79.03pt">
            <v:imagedata r:id="rId112" o:title=""/>
          </v:shape>
        </w:pict>
      </w:r>
    </w:p>
    <w:p>
      <w:pPr>
        <w:pStyle w:val="NotesHeading"/>
        <w:rPr>
          <w:rFonts w:hint="eastAsia"/>
        </w:rPr>
      </w:pPr>
      <w:r>
        <w:rPr>
          <w:rFonts w:hint="eastAsia"/>
          <w:color w:val="339966"/>
        </w:rPr>
        <w:pict>
          <v:shape id="_x0000_i1155" type="#_x0000_t75" style="width:54.08pt;height:19pt">
            <v:imagedata r:id="rId27" o:title="note"/>
          </v:shape>
        </w:pict>
      </w:r>
    </w:p>
    <w:p>
      <w:pPr>
        <w:pStyle w:val="NotesText"/>
      </w:pPr>
      <w:r>
        <w:t>The primary and secondary sites must be able to communicate with the local PC.</w:t>
      </w:r>
    </w:p>
    <w:p>
      <w:pPr>
        <w:pStyle w:val="Step"/>
      </w:pPr>
      <w:r>
        <w:t xml:space="preserve">On the </w:t>
      </w:r>
      <w:r>
        <w:rPr>
          <w:b/>
        </w:rPr>
        <w:t>Prepare Software Packages</w:t>
      </w:r>
      <w:r>
        <w:t xml:space="preserve"> page, click </w:t>
      </w:r>
      <w:r>
        <w:rPr>
          <w:b/>
        </w:rPr>
        <w:t>Check Integrity</w:t>
      </w:r>
      <w:r>
        <w:t xml:space="preserve">. After the verification succeeds, click </w:t>
      </w:r>
      <w:r>
        <w:rPr>
          <w:b/>
        </w:rPr>
        <w:t>Next</w:t>
      </w:r>
      <w:r>
        <w:t>.</w:t>
      </w:r>
    </w:p>
    <w:p>
      <w:pPr>
        <w:pStyle w:val="NotesHeading"/>
        <w:rPr>
          <w:rFonts w:hint="eastAsia"/>
        </w:rPr>
      </w:pPr>
      <w:r>
        <w:rPr>
          <w:rFonts w:hint="eastAsia"/>
          <w:color w:val="339966"/>
        </w:rPr>
        <w:pict>
          <v:shape id="_x0000_i1156" type="#_x0000_t75" style="width:54.08pt;height:19pt">
            <v:imagedata r:id="rId27" o:title="note"/>
          </v:shape>
        </w:pict>
      </w:r>
    </w:p>
    <w:p>
      <w:pPr>
        <w:pStyle w:val="NotesTextList"/>
      </w:pPr>
      <w:r>
        <w:t xml:space="preserve">Select the path where the software packages are located (only a local path is supported) and click </w:t>
      </w:r>
      <w:r>
        <w:rPr>
          <w:b/>
        </w:rPr>
        <w:t>Load</w:t>
      </w:r>
      <w:r>
        <w:t xml:space="preserve"> to copy the software packages to the </w:t>
      </w:r>
      <w:r>
        <w:rPr>
          <w:i/>
        </w:rPr>
        <w:t>EasySuite decompression directory</w:t>
      </w:r>
      <w:r>
        <w:rPr>
          <w:b/>
        </w:rPr>
        <w:t>/var/software/</w:t>
      </w:r>
      <w:r>
        <w:t xml:space="preserve"> directory. If the required software packages have been downloaded to the </w:t>
      </w:r>
      <w:r>
        <w:rPr>
          <w:i/>
        </w:rPr>
        <w:t>EasySuite decompression directory</w:t>
      </w:r>
      <w:r>
        <w:rPr>
          <w:b/>
        </w:rPr>
        <w:t>/var/software/</w:t>
      </w:r>
      <w:r>
        <w:t xml:space="preserve"> directory, skip this step.</w:t>
      </w:r>
    </w:p>
    <w:p>
      <w:pPr>
        <w:pStyle w:val="NotesTextList"/>
      </w:pPr>
      <w:r>
        <w:t xml:space="preserve">If </w:t>
      </w:r>
      <w:r>
        <w:pict>
          <v:shape id="_x0000_i1157" type="#_x0000_t75" style="width:12.96pt;height:13.68pt">
            <v:imagedata r:id="rId106" o:title=""/>
          </v:shape>
        </w:pict>
      </w:r>
      <w:r>
        <w:t xml:space="preserve"> is displayed under </w:t>
      </w:r>
      <w:r>
        <w:rPr>
          <w:b/>
        </w:rPr>
        <w:t>Check Result</w:t>
      </w:r>
      <w:r>
        <w:t>, rectify the fault based on the fault locating information, and verify the software packages again.</w:t>
      </w:r>
    </w:p>
    <w:p>
      <w:pPr>
        <w:pStyle w:val="NotesTextList"/>
      </w:pPr>
      <w:r>
        <w:t>The software packages displayed on this page vary according to the actual situation.</w:t>
      </w:r>
    </w:p>
    <w:p>
      <w:pPr>
        <w:pStyle w:val="Step"/>
      </w:pPr>
      <w:r>
        <w:t xml:space="preserve">Set parameters on the </w:t>
      </w:r>
      <w:r>
        <w:rPr>
          <w:b/>
        </w:rPr>
        <w:t>Parameter Planning</w:t>
      </w:r>
      <w:r>
        <w:t xml:space="preserve"> page.</w:t>
      </w:r>
    </w:p>
    <w:p>
      <w:pPr>
        <w:pStyle w:val="NotesHeading"/>
        <w:rPr>
          <w:rFonts w:hint="eastAsia"/>
        </w:rPr>
      </w:pPr>
      <w:r>
        <w:rPr>
          <w:rFonts w:hint="eastAsia"/>
          <w:color w:val="339966"/>
        </w:rPr>
        <w:pict>
          <v:shape id="_x0000_i1158" type="#_x0000_t75" style="width:54.08pt;height:19pt">
            <v:imagedata r:id="rId27" o:title="note"/>
          </v:shape>
        </w:pict>
      </w:r>
    </w:p>
    <w:p>
      <w:pPr>
        <w:pStyle w:val="NotesTextList"/>
      </w:pPr>
      <w:r>
        <w:t xml:space="preserve">In addition to directly planning installation on the web UI, you can click </w:t>
      </w:r>
      <w:r>
        <w:rPr>
          <w:b/>
        </w:rPr>
        <w:t>Export</w:t>
      </w:r>
      <w:r>
        <w:t xml:space="preserve"> in the upper right corner of the page to download the content to be configured to the local PC in Excel format. After the planning is complete, click </w:t>
      </w:r>
      <w:r>
        <w:rPr>
          <w:b/>
        </w:rPr>
        <w:t>Import</w:t>
      </w:r>
      <w:r>
        <w:t xml:space="preserve"> to import the modified file to </w:t>
      </w:r>
      <w:r>
        <w:t>EasySuite</w:t>
      </w:r>
      <w:r>
        <w:t>.</w:t>
      </w:r>
    </w:p>
    <w:p>
      <w:pPr>
        <w:pStyle w:val="NotesTextList"/>
      </w:pPr>
      <w:r>
        <w:t>If you select the import and export mode for planning, ensure that the solutions selected when the projects are created on the two sets of EasySuite are the same. For security purposes, planned passwords cannot be exported. You can manually plan passwords in the exported file.</w:t>
      </w:r>
    </w:p>
    <w:p>
      <w:pPr>
        <w:pStyle w:val="NotesTextList"/>
      </w:pPr>
      <w:r>
        <w:t>If you select the import and export mode for planning, to prevent data parsing exceptions, do not change the table style during editing.</w:t>
      </w:r>
    </w:p>
    <w:p>
      <w:pPr>
        <w:pStyle w:val="ItemStep"/>
        <w:numPr>
          <w:numId w:val="52"/>
        </w:numPr>
      </w:pPr>
      <w:r>
        <w:t xml:space="preserve">Select </w:t>
      </w:r>
      <w:r>
        <w:rPr>
          <w:b/>
        </w:rPr>
        <w:t>LLD</w:t>
      </w:r>
      <w:r>
        <w:t>.</w:t>
      </w:r>
    </w:p>
    <w:p>
      <w:pPr>
        <w:pStyle w:val="ItemStep"/>
        <w:numPr>
          <w:numId w:val="52"/>
        </w:numPr>
      </w:pPr>
      <w:r>
        <w:t>EasySuite automatically reads information about the primary and secondary sites. Set site names and DR parameters as planned.</w:t>
      </w:r>
    </w:p>
    <w:p>
      <w:pPr>
        <w:pStyle w:val="ItemListText"/>
      </w:pPr>
      <w:r>
        <w:pict>
          <v:shape id="_x0000_i1159" type="#_x0000_t75" style="width:393.75pt;height:96.14pt">
            <v:imagedata r:id="rId113" o:title=""/>
          </v:shape>
        </w:pict>
      </w:r>
    </w:p>
    <w:p>
      <w:pPr>
        <w:pStyle w:val="Step"/>
      </w:pPr>
      <w:r>
        <w:t>Check local and remote environments.</w:t>
      </w:r>
    </w:p>
    <w:p>
      <w:pPr>
        <w:pStyle w:val="ItemStep"/>
        <w:numPr>
          <w:numId w:val="53"/>
        </w:numPr>
      </w:pPr>
      <w:r>
        <w:t xml:space="preserve">On the </w:t>
      </w:r>
      <w:r>
        <w:rPr>
          <w:b/>
        </w:rPr>
        <w:t>Precheck</w:t>
      </w:r>
      <w:r>
        <w:t xml:space="preserve"> page, click </w:t>
      </w:r>
      <w:r>
        <w:rPr>
          <w:b/>
        </w:rPr>
        <w:t>Start Check</w:t>
      </w:r>
      <w:r>
        <w:t xml:space="preserve"> and wait until the check is completed.</w:t>
      </w:r>
    </w:p>
    <w:p>
      <w:pPr>
        <w:pStyle w:val="NotesHeading"/>
        <w:rPr>
          <w:rFonts w:hint="eastAsia"/>
        </w:rPr>
      </w:pPr>
      <w:r>
        <w:rPr>
          <w:rFonts w:hint="eastAsia"/>
          <w:color w:val="339966"/>
        </w:rPr>
        <w:pict>
          <v:shape id="_x0000_i1160" type="#_x0000_t75" style="width:54.08pt;height:19pt">
            <v:imagedata r:id="rId27" o:title="note"/>
          </v:shape>
        </w:pict>
      </w:r>
    </w:p>
    <w:p>
      <w:pPr>
        <w:pStyle w:val="NotesText"/>
      </w:pPr>
      <w:r>
        <w:rPr>
          <w:b/>
        </w:rPr>
        <w:t>Product business rules check</w:t>
      </w:r>
      <w:r>
        <w:t xml:space="preserve"> includes the following check items: CPU, memory, disks, partitions, I/O, OS version, port numbers, and IP addresses.</w:t>
      </w:r>
    </w:p>
    <w:p>
      <w:pPr>
        <w:pStyle w:val="NotesText"/>
      </w:pPr>
      <w:r>
        <w:t xml:space="preserve">If </w:t>
      </w:r>
      <w:r>
        <w:rPr>
          <w:b/>
        </w:rPr>
        <w:t>Task status</w:t>
      </w:r>
      <w:r>
        <w:t xml:space="preserve"> of a check item is </w:t>
      </w:r>
      <w:r>
        <w:rPr>
          <w:b/>
        </w:rPr>
        <w:t>Failed</w:t>
      </w:r>
      <w:r>
        <w:t>, locate and rectify the fault based on the information displayed on EasySuite.</w:t>
      </w:r>
    </w:p>
    <w:p>
      <w:pPr>
        <w:pStyle w:val="ItemStep"/>
        <w:numPr>
          <w:numId w:val="53"/>
        </w:numPr>
      </w:pPr>
      <w:r>
        <w:t xml:space="preserve">Check the task status. If </w:t>
      </w:r>
      <w:r>
        <w:rPr>
          <w:b/>
        </w:rPr>
        <w:t>Task status</w:t>
      </w:r>
      <w:r>
        <w:t xml:space="preserve"> of a check item is </w:t>
      </w:r>
      <w:r>
        <w:rPr>
          <w:b/>
        </w:rPr>
        <w:t>Error</w:t>
      </w:r>
      <w:r>
        <w:t xml:space="preserve">, click </w:t>
      </w:r>
      <w:r>
        <w:pict>
          <v:shape id="_x0000_i1161" type="#_x0000_t75" style="width:12.24pt;height:12.24pt">
            <v:imagedata r:id="rId111" o:title=""/>
          </v:shape>
        </w:pict>
      </w:r>
      <w:r>
        <w:t xml:space="preserve"> in the </w:t>
      </w:r>
      <w:r>
        <w:rPr>
          <w:b/>
        </w:rPr>
        <w:t>Operation</w:t>
      </w:r>
      <w:r>
        <w:t xml:space="preserve"> column of this check item to view fault location information.</w:t>
      </w:r>
    </w:p>
    <w:p>
      <w:pPr>
        <w:pStyle w:val="ItemStep"/>
        <w:numPr>
          <w:numId w:val="53"/>
        </w:numPr>
      </w:pPr>
      <w:r>
        <w:t xml:space="preserve">If </w:t>
      </w:r>
      <w:r>
        <w:rPr>
          <w:b/>
        </w:rPr>
        <w:t>Task status</w:t>
      </w:r>
      <w:r>
        <w:t xml:space="preserve"> of each check item is </w:t>
      </w:r>
      <w:r>
        <w:rPr>
          <w:b/>
        </w:rPr>
        <w:t>Finished</w:t>
      </w:r>
      <w:r>
        <w:t xml:space="preserve">, the local and remote environments are ready. Click </w:t>
      </w:r>
      <w:r>
        <w:rPr>
          <w:b/>
        </w:rPr>
        <w:t>Next</w:t>
      </w:r>
      <w:r>
        <w:t xml:space="preserve"> to go to the </w:t>
      </w:r>
      <w:r>
        <w:rPr>
          <w:b/>
        </w:rPr>
        <w:t>Installation &amp; Deployment</w:t>
      </w:r>
      <w:r>
        <w:t xml:space="preserve"> page.</w:t>
      </w:r>
    </w:p>
    <w:p>
      <w:pPr>
        <w:pStyle w:val="Step"/>
      </w:pPr>
      <w:r>
        <w:t>If "Installation completed. Please check installation report." is displayed at the bottom, the arbitration service is successfully installed. Download and view the installation report.</w:t>
      </w:r>
    </w:p>
    <w:p>
      <w:pPr>
        <w:pStyle w:val="End"/>
      </w:pPr>
      <w:r>
        <w:t>----End</w:t>
      </w:r>
    </w:p>
    <w:bookmarkStart w:id="81" w:name="EN-US_TOPIC_0000001727042445"/>
    <w:bookmarkEnd w:id="81"/>
    <w:p>
      <w:pPr>
        <w:pStyle w:val="Heading2"/>
      </w:pPr>
      <w:bookmarkStart w:id="82" w:name="_Toc256000048"/>
      <w:r>
        <w:t>(Optional) Performing a DR Switchover</w:t>
      </w:r>
      <w:bookmarkEnd w:id="82"/>
    </w:p>
    <w:p>
      <w:pPr>
        <w:pStyle w:val="NotesHeading"/>
        <w:rPr>
          <w:rFonts w:hint="eastAsia"/>
        </w:rPr>
      </w:pPr>
      <w:r>
        <w:rPr>
          <w:rFonts w:hint="eastAsia"/>
          <w:color w:val="339966"/>
        </w:rPr>
        <w:pict>
          <v:shape id="_x0000_i1162" type="#_x0000_t75" style="width:54.08pt;height:19pt">
            <v:imagedata r:id="rId27" o:title="note"/>
          </v:shape>
        </w:pict>
      </w:r>
    </w:p>
    <w:p>
      <w:pPr>
        <w:pStyle w:val="NotesText"/>
      </w:pPr>
      <w:r>
        <w:t>Perform operations in this section if you want the clusters to retain the original DR roles. Otherwise, skip this section.</w:t>
      </w:r>
    </w:p>
    <w:p>
      <w:pPr>
        <w:pStyle w:val="Step"/>
        <w:numPr>
          <w:numId w:val="184"/>
        </w:numPr>
      </w:pPr>
      <w:r>
        <w:t xml:space="preserve">Access the management plane of the primary cluster in the DR system at </w:t>
      </w:r>
      <w:r>
        <w:rPr>
          <w:b/>
        </w:rPr>
        <w:t>https://</w:t>
      </w:r>
      <w:r>
        <w:rPr>
          <w:i/>
        </w:rPr>
        <w:t>management plane IP address</w:t>
      </w:r>
      <w:r>
        <w:rPr>
          <w:b/>
        </w:rPr>
        <w:t>:18102</w:t>
      </w:r>
      <w:r>
        <w:t xml:space="preserve">, and choose </w:t>
      </w:r>
      <w:r>
        <w:rPr>
          <w:b/>
        </w:rPr>
        <w:t>HA</w:t>
      </w:r>
      <w:r>
        <w:t xml:space="preserve"> &gt; </w:t>
      </w:r>
      <w:r>
        <w:rPr>
          <w:b/>
        </w:rPr>
        <w:t>Remote High Availability System</w:t>
      </w:r>
      <w:r>
        <w:t xml:space="preserve"> &gt; </w:t>
      </w:r>
      <w:r>
        <w:rPr>
          <w:b/>
        </w:rPr>
        <w:t>Manage DR System</w:t>
      </w:r>
      <w:r>
        <w:t xml:space="preserve"> from the main menu.</w:t>
      </w:r>
    </w:p>
    <w:p>
      <w:pPr>
        <w:pStyle w:val="Step"/>
      </w:pPr>
      <w:r>
        <w:t xml:space="preserve">On the </w:t>
      </w:r>
      <w:r>
        <w:rPr>
          <w:b/>
        </w:rPr>
        <w:t>Manage Remote DR System</w:t>
      </w:r>
      <w:r>
        <w:t xml:space="preserve"> page, select the product that requires an active/standby switchover and click </w:t>
      </w:r>
      <w:r>
        <w:rPr>
          <w:b/>
        </w:rPr>
        <w:t>Switch Over</w:t>
      </w:r>
      <w:r>
        <w:t xml:space="preserve"> above the product list.</w:t>
      </w:r>
    </w:p>
    <w:p>
      <w:pPr>
        <w:pStyle w:val="Step"/>
      </w:pPr>
      <w:r>
        <w:t>Perform operations as prompted.</w:t>
      </w:r>
    </w:p>
    <w:p>
      <w:pPr>
        <w:pStyle w:val="Step"/>
      </w:pPr>
      <w:r>
        <w:t>Check the operation result. If the operation result is not as expected, contact Huawei technical support.</w:t>
      </w:r>
    </w:p>
    <w:p>
      <w:pPr>
        <w:pStyle w:val="ItemStep"/>
        <w:numPr>
          <w:numId w:val="54"/>
        </w:numPr>
      </w:pPr>
      <w:r>
        <w:t xml:space="preserve">On the management plane, choose </w:t>
      </w:r>
      <w:r>
        <w:rPr>
          <w:b/>
        </w:rPr>
        <w:t>HA</w:t>
      </w:r>
      <w:r>
        <w:t xml:space="preserve"> &gt; </w:t>
      </w:r>
      <w:r>
        <w:rPr>
          <w:b/>
        </w:rPr>
        <w:t>Remote High Availability System</w:t>
      </w:r>
      <w:r>
        <w:t xml:space="preserve"> &gt; </w:t>
      </w:r>
      <w:r>
        <w:rPr>
          <w:b/>
        </w:rPr>
        <w:t>Manage DR System</w:t>
      </w:r>
      <w:r>
        <w:t xml:space="preserve"> from the main menu.</w:t>
      </w:r>
    </w:p>
    <w:p>
      <w:pPr>
        <w:pStyle w:val="ItemStep"/>
        <w:numPr>
          <w:numId w:val="54"/>
        </w:numPr>
      </w:pPr>
      <w:r>
        <w:t xml:space="preserve">On the </w:t>
      </w:r>
      <w:r>
        <w:rPr>
          <w:b/>
        </w:rPr>
        <w:t>Manage Remote DR System</w:t>
      </w:r>
      <w:r>
        <w:t xml:space="preserve"> page, check whether the heartbeat status between the primary and secondary clusters is </w:t>
      </w:r>
      <w:r>
        <w:pict>
          <v:shape id="_x0000_i1163" type="#_x0000_t75" style="width:20.88pt;height:18.72pt">
            <v:imagedata r:id="rId115" o:title=""/>
          </v:shape>
        </w:pict>
      </w:r>
      <w:r>
        <w:t>.</w:t>
      </w:r>
    </w:p>
    <w:p>
      <w:pPr>
        <w:pStyle w:val="ItemStep"/>
        <w:numPr>
          <w:numId w:val="54"/>
        </w:numPr>
      </w:pPr>
      <w:r>
        <w:t xml:space="preserve">Check the </w:t>
      </w:r>
      <w:r>
        <w:rPr>
          <w:b/>
        </w:rPr>
        <w:t>Primary Site Product</w:t>
      </w:r>
      <w:r>
        <w:t xml:space="preserve"> and </w:t>
      </w:r>
      <w:r>
        <w:rPr>
          <w:b/>
        </w:rPr>
        <w:t>Secondary Site Product</w:t>
      </w:r>
      <w:r>
        <w:t xml:space="preserve"> columns. Verify that the product DR status and the switchover result are consistent.</w:t>
      </w:r>
    </w:p>
    <w:p>
      <w:pPr>
        <w:pStyle w:val="ItemStep"/>
        <w:numPr>
          <w:numId w:val="54"/>
        </w:numPr>
      </w:pPr>
      <w:r>
        <w:t xml:space="preserve">Verify that </w:t>
      </w:r>
      <w:r>
        <w:rPr>
          <w:b/>
        </w:rPr>
        <w:t>Data Synchronization Status</w:t>
      </w:r>
      <w:r>
        <w:t xml:space="preserve"> of all the products is </w:t>
      </w:r>
      <w:r>
        <w:rPr>
          <w:b/>
        </w:rPr>
        <w:t>Synchronized</w:t>
      </w:r>
      <w:r>
        <w:t xml:space="preserve"> or </w:t>
      </w:r>
      <w:r>
        <w:rPr>
          <w:b/>
        </w:rPr>
        <w:t>Synchronizing</w:t>
      </w:r>
      <w:r>
        <w:t xml:space="preserve">. If </w:t>
      </w:r>
      <w:r>
        <w:rPr>
          <w:b/>
        </w:rPr>
        <w:t>Data Synchronization Status</w:t>
      </w:r>
      <w:r>
        <w:t xml:space="preserve"> is </w:t>
      </w:r>
      <w:r>
        <w:rPr>
          <w:b/>
        </w:rPr>
        <w:t>Delayed</w:t>
      </w:r>
      <w:r>
        <w:t>, a large volume of data is being synchronized between the primary and secondary clusters. Check the status after data synchronization is complete.</w:t>
      </w:r>
    </w:p>
    <w:p>
      <w:pPr>
        <w:pStyle w:val="ItemStep"/>
        <w:numPr>
          <w:numId w:val="54"/>
        </w:numPr>
      </w:pPr>
      <w:r>
        <w:t>Verify that the service plane at the active cluster can be logged in to.</w:t>
      </w:r>
    </w:p>
    <w:p>
      <w:pPr>
        <w:pStyle w:val="End"/>
      </w:pPr>
      <w:r>
        <w:t>----End</w:t>
      </w:r>
    </w:p>
    <w:p>
      <w:pPr>
        <w:sectPr>
          <w:headerReference w:type="even" r:id="rId116"/>
          <w:headerReference w:type="default" r:id="rId117"/>
          <w:footerReference w:type="even" r:id="rId118"/>
          <w:footerReference w:type="default" r:id="rId119"/>
          <w:type w:val="nextPage"/>
          <w:pgSz w:w="11907" w:h="16840" w:code="9"/>
          <w:pgMar w:top="1701" w:right="1134" w:bottom="1701" w:left="1134" w:header="567" w:footer="567" w:gutter="0"/>
          <w:pgNumType w:fmt="decimal"/>
          <w:cols w:space="425"/>
          <w:docGrid w:linePitch="312"/>
        </w:sectPr>
      </w:pPr>
    </w:p>
    <w:bookmarkStart w:id="83" w:name="EN-US_TOPIC_0000001679043284"/>
    <w:bookmarkEnd w:id="83"/>
    <w:p>
      <w:pPr>
        <w:pStyle w:val="Heading1"/>
      </w:pPr>
      <w:bookmarkStart w:id="84" w:name="_Toc256000049"/>
      <w:r>
        <w:t>DR System Upgrade (Solution B with a DR System Split)</w:t>
      </w:r>
      <w:bookmarkEnd w:id="84"/>
    </w:p>
    <w:p>
      <w:pPr>
        <w:pStyle w:val="NotesHeading"/>
        <w:rPr>
          <w:rFonts w:hint="eastAsia"/>
        </w:rPr>
      </w:pPr>
      <w:r>
        <w:rPr>
          <w:rFonts w:hint="eastAsia"/>
          <w:color w:val="339966"/>
        </w:rPr>
        <w:pict>
          <v:shape id="_x0000_i1164" type="#_x0000_t75" style="width:54.08pt;height:19pt">
            <v:imagedata r:id="rId27" o:title="note"/>
          </v:shape>
        </w:pict>
      </w:r>
    </w:p>
    <w:p>
      <w:pPr>
        <w:pStyle w:val="NotesTextList"/>
      </w:pPr>
      <w:r>
        <w:t xml:space="preserve">When using this solution, you need to upgrade the primary cluster first and then the secondary cluster. If the primary cluster fails to be upgraded, perform operations in </w:t>
      </w:r>
      <w:hyperlink w:anchor="EN-US_TOPIC_0000001679203052" w:tooltip=" " w:history="1">
        <w:r>
          <w:rPr>
            <w:rStyle w:val="Hyperlink"/>
          </w:rPr>
          <w:t>5.1.2 Disabling Services in the Primary Cluster</w:t>
        </w:r>
      </w:hyperlink>
      <w:r>
        <w:t xml:space="preserve"> and then in </w:t>
      </w:r>
      <w:hyperlink w:anchor="EN-US_TOPIC_0000001679043348" w:tooltip=" " w:history="1">
        <w:r>
          <w:rPr>
            <w:rStyle w:val="Hyperlink"/>
          </w:rPr>
          <w:t>5.4 Enabling Services of the Secondary Cluster</w:t>
        </w:r>
      </w:hyperlink>
      <w:r>
        <w:t>.</w:t>
      </w:r>
    </w:p>
    <w:p>
      <w:pPr>
        <w:pStyle w:val="NotesTextList"/>
      </w:pPr>
      <w:r>
        <w:t>Throughout the entire upgrade process, the secondary cluster does not take over services and services in the primary cluster are interrupted for about 45 minutes.</w:t>
      </w:r>
    </w:p>
    <w:p>
      <w:pPr>
        <w:pStyle w:val="NotesTextList"/>
      </w:pPr>
      <w:r>
        <w:t xml:space="preserve">After the upgrade is complete, configure the clusters to retain the original DR roles when creating a DR system and set the data replication direction to </w:t>
      </w:r>
      <w:r>
        <w:rPr>
          <w:b/>
        </w:rPr>
        <w:t>Primary cluster before the upgrade -&gt; Secondary cluster before the upgrade</w:t>
      </w:r>
      <w:r>
        <w:t>.</w:t>
      </w:r>
    </w:p>
    <w:p>
      <w:hyperlink w:anchor="EN-US_TOPIC_0000001727042417" w:tooltip=" " w:history="1">
        <w:r>
          <w:rPr>
            <w:rStyle w:val="Hyperlink"/>
          </w:rPr>
          <w:t>6.1  Disabling Services of the Secondary Cluster</w:t>
        </w:r>
      </w:hyperlink>
    </w:p>
    <w:p>
      <w:hyperlink w:anchor="EN-US_TOPIC_0000001727042437" w:tooltip=" " w:history="1">
        <w:r>
          <w:rPr>
            <w:rStyle w:val="Hyperlink"/>
          </w:rPr>
          <w:t>6.2  Evaluating the Upgrade of the Primary Cluster</w:t>
        </w:r>
      </w:hyperlink>
    </w:p>
    <w:p>
      <w:hyperlink w:anchor="EN-US_TOPIC_0000001679043248" w:tooltip=" " w:history="1">
        <w:r>
          <w:rPr>
            <w:rStyle w:val="Hyperlink"/>
          </w:rPr>
          <w:t>6.3  Upgrading the Primary Cluster</w:t>
        </w:r>
      </w:hyperlink>
    </w:p>
    <w:p>
      <w:hyperlink w:anchor="EN-US_TOPIC_0000001708407716" w:tooltip=" " w:history="1">
        <w:r>
          <w:rPr>
            <w:rStyle w:val="Hyperlink"/>
          </w:rPr>
          <w:t>6.4  Evaluating the Upgrade of the Secondary Cluster</w:t>
        </w:r>
      </w:hyperlink>
    </w:p>
    <w:p>
      <w:hyperlink w:anchor="EN-US_TOPIC_0000001727202329" w:tooltip=" " w:history="1">
        <w:r>
          <w:rPr>
            <w:rStyle w:val="Hyperlink"/>
          </w:rPr>
          <w:t>6.5  Upgrading the Secondary Cluster</w:t>
        </w:r>
      </w:hyperlink>
    </w:p>
    <w:p>
      <w:hyperlink w:anchor="EN-US_TOPIC_0000001913159493" w:tooltip=" " w:history="1">
        <w:r>
          <w:rPr>
            <w:rStyle w:val="Hyperlink"/>
          </w:rPr>
          <w:t>6.6  Canceling the Configuration of Disabling Services of the Original Secondary Cluster</w:t>
        </w:r>
      </w:hyperlink>
    </w:p>
    <w:p>
      <w:hyperlink w:anchor="EN-US_TOPIC_0000001679202988" w:tooltip=" " w:history="1">
        <w:r>
          <w:rPr>
            <w:rStyle w:val="Hyperlink"/>
          </w:rPr>
          <w:t>6.7  Creating a DR System</w:t>
        </w:r>
      </w:hyperlink>
    </w:p>
    <w:bookmarkStart w:id="85" w:name="EN-US_TOPIC_0000001727042417"/>
    <w:bookmarkEnd w:id="85"/>
    <w:p>
      <w:pPr>
        <w:pStyle w:val="Heading2"/>
        <w:numPr>
          <w:numId w:val="118"/>
        </w:numPr>
      </w:pPr>
      <w:bookmarkStart w:id="86" w:name="_Toc256000050"/>
      <w:r>
        <w:t>Disabling Services of the Secondary Cluster</w:t>
      </w:r>
      <w:bookmarkEnd w:id="86"/>
    </w:p>
    <w:p>
      <w:pPr>
        <w:pStyle w:val="NotesHeading"/>
        <w:rPr>
          <w:rFonts w:hint="eastAsia"/>
        </w:rPr>
      </w:pPr>
      <w:r>
        <w:rPr>
          <w:rFonts w:hint="eastAsia"/>
          <w:color w:val="339966"/>
        </w:rPr>
        <w:pict>
          <v:shape id="_x0000_i1165" type="#_x0000_t75" style="width:54.08pt;height:19pt">
            <v:imagedata r:id="rId27" o:title="note"/>
          </v:shape>
        </w:pict>
      </w:r>
    </w:p>
    <w:p>
      <w:pPr>
        <w:pStyle w:val="NotesText"/>
      </w:pPr>
      <w:r>
        <w:t xml:space="preserve">For details about how to find the OMP_01 node, see </w:t>
      </w:r>
      <w:hyperlink w:anchor="EN-US_TOPIC_0000001727042365" w:tooltip=" " w:history="1">
        <w:r>
          <w:rPr>
            <w:rStyle w:val="Hyperlink"/>
          </w:rPr>
          <w:t>10.2 How Can I Find an OMP Node of the Management Plane?</w:t>
        </w:r>
      </w:hyperlink>
      <w:r>
        <w:t>.</w:t>
      </w:r>
    </w:p>
    <w:p>
      <w:pPr>
        <w:pStyle w:val="Step"/>
        <w:numPr>
          <w:numId w:val="185"/>
        </w:numPr>
      </w:pPr>
      <w:r>
        <w:t xml:space="preserve">Log in to the OMP_01 node in the secondary cluster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su - ossadm -c "sh /opt/oss/easysuite/easysuite/easysuite/plugins/NCE-Campus/upgrade_online/service/scripts/disable_lvs.sh NCECAMPUS"</w:t>
      </w:r>
    </w:p>
    <w:p>
      <w:r>
        <w:t>The command output is as follows.</w:t>
      </w:r>
    </w:p>
    <w:p>
      <w:r>
        <w:pict>
          <v:shape id="_x0000_i1166" type="#_x0000_t75" style="width:398.31pt;height:20.11pt">
            <v:imagedata r:id="rId92" o:title=""/>
          </v:shape>
        </w:pict>
      </w:r>
    </w:p>
    <w:p>
      <w:pPr>
        <w:pStyle w:val="Step"/>
      </w:pPr>
      <w:r>
        <w:t xml:space="preserve">Log in to the management plane of the secondary cluster, choose </w:t>
      </w:r>
      <w:r>
        <w:rPr>
          <w:b/>
        </w:rPr>
        <w:t>Service Monitoring</w:t>
      </w:r>
      <w:r>
        <w:t xml:space="preserve"> &gt; </w:t>
      </w:r>
      <w:r>
        <w:rPr>
          <w:b/>
        </w:rPr>
        <w:t>Services</w:t>
      </w:r>
      <w:r>
        <w:t xml:space="preserve">, click </w:t>
      </w:r>
      <w:r>
        <w:rPr>
          <w:b/>
        </w:rPr>
        <w:t>Start</w:t>
      </w:r>
      <w:r>
        <w:t xml:space="preserve">, and choose </w:t>
      </w:r>
      <w:r>
        <w:rPr>
          <w:b/>
        </w:rPr>
        <w:t>Start Service</w:t>
      </w:r>
      <w:r>
        <w:t xml:space="preserve"> from the drop-down list box.</w:t>
      </w:r>
    </w:p>
    <w:p>
      <w:r>
        <w:pict>
          <v:shape id="_x0000_i1167" type="#_x0000_t75" style="width:393.75pt;height:71.76pt">
            <v:imagedata r:id="rId93" o:title=""/>
          </v:shape>
        </w:pict>
      </w:r>
    </w:p>
    <w:p>
      <w:r>
        <w:pict>
          <v:shape id="_x0000_i1168" type="#_x0000_t75" style="width:393.75pt;height:132.08pt">
            <v:imagedata r:id="rId94" o:title=""/>
          </v:shape>
        </w:pict>
      </w:r>
    </w:p>
    <w:p>
      <w:pPr>
        <w:pStyle w:val="End"/>
      </w:pPr>
      <w:r>
        <w:t>----End</w:t>
      </w:r>
    </w:p>
    <w:bookmarkStart w:id="87" w:name="EN-US_TOPIC_0000001727042437"/>
    <w:bookmarkEnd w:id="87"/>
    <w:p>
      <w:pPr>
        <w:pStyle w:val="Heading2"/>
      </w:pPr>
      <w:bookmarkStart w:id="88" w:name="_Toc256000051"/>
      <w:r>
        <w:t>Evaluating the Upgrade of the Primary Cluster</w:t>
      </w:r>
      <w:bookmarkEnd w:id="88"/>
    </w:p>
    <w:p>
      <w:pPr>
        <w:pStyle w:val="Step"/>
        <w:numPr>
          <w:numId w:val="186"/>
        </w:numPr>
      </w:pPr>
      <w:r>
        <w:t xml:space="preserve">Set the upgrade content as prompted and click </w:t>
      </w:r>
      <w:r>
        <w:rPr>
          <w:b/>
        </w:rPr>
        <w:t>Evaluation</w:t>
      </w:r>
      <w:r>
        <w:t>.</w:t>
      </w:r>
    </w:p>
    <w:p>
      <w:r>
        <w:pict>
          <v:shape id="_x0000_i1169" type="#_x0000_t75" style="width:393.75pt;height:141.52pt">
            <v:imagedata r:id="rId95" o:title=""/>
          </v:shape>
        </w:pict>
      </w:r>
    </w:p>
    <w:p>
      <w:r>
        <w:pict>
          <v:shape id="_x0000_i1170" type="#_x0000_t75" style="width:393.75pt;height:142.05pt">
            <v:imagedata r:id="rId96" o:title=""/>
          </v:shape>
        </w:pict>
      </w:r>
    </w:p>
    <w:p>
      <w:pPr>
        <w:pStyle w:val="NotesHeading"/>
        <w:rPr>
          <w:rFonts w:hint="eastAsia"/>
        </w:rPr>
      </w:pPr>
      <w:r>
        <w:rPr>
          <w:rFonts w:hint="eastAsia"/>
          <w:color w:val="339966"/>
        </w:rPr>
        <w:pict>
          <v:shape id="_x0000_i1171" type="#_x0000_t75" style="width:54.08pt;height:19pt">
            <v:imagedata r:id="rId27" o:title="note"/>
          </v:shape>
        </w:pict>
      </w:r>
    </w:p>
    <w:p>
      <w:pPr>
        <w:pStyle w:val="NotesTextList"/>
      </w:pPr>
      <w:r>
        <w:t xml:space="preserve">When evaluating the upgrade, EasySuite disables scheduled backup tasks on the management plane. After the upgrade is complete, the tasks are automatically enabled. If an upgrade is no longer required after the upgrade evaluation is complete, you need to manually enable scheduled backup tasks on the management plane by following the instructions provided in </w:t>
      </w:r>
      <w:hyperlink w:anchor="EN-US_TOPIC_0000001741201908" w:tooltip=" " w:history="1">
        <w:r>
          <w:rPr>
            <w:rStyle w:val="Hyperlink"/>
          </w:rPr>
          <w:t>10.23 How Do I Enable Scheduled Backup Tasks on the Management Plane?</w:t>
        </w:r>
      </w:hyperlink>
      <w:r>
        <w:t>.</w:t>
      </w:r>
    </w:p>
    <w:p>
      <w:pPr>
        <w:pStyle w:val="NotesTextList"/>
      </w:pPr>
      <w:r>
        <w:t xml:space="preserve">If no backup server is configured before the upgrade, you need to configure the password for the </w:t>
      </w:r>
      <w:r>
        <w:rPr>
          <w:b/>
        </w:rPr>
        <w:t>ftpu</w:t>
      </w:r>
      <w:r>
        <w:rPr>
          <w:b/>
        </w:rPr>
        <w:t>s</w:t>
      </w:r>
      <w:r>
        <w:rPr>
          <w:b/>
        </w:rPr>
        <w:t>er</w:t>
      </w:r>
      <w:r>
        <w:t xml:space="preserve"> user.</w:t>
      </w:r>
    </w:p>
    <w:p>
      <w:pPr>
        <w:pStyle w:val="NotesTextList"/>
      </w:pPr>
      <w:r>
        <w:rPr>
          <w:b/>
        </w:rPr>
        <w:t>Advanced Mode</w:t>
      </w:r>
      <w:r>
        <w:t xml:space="preserve"> (If this mode is required, select it from the </w:t>
      </w:r>
      <w:r>
        <w:rPr>
          <w:b/>
        </w:rPr>
        <w:t>Upgrade Mode</w:t>
      </w:r>
      <w:r>
        <w:t xml:space="preserve"> drop-down list box.):</w:t>
      </w:r>
    </w:p>
    <w:p>
      <w:pPr>
        <w:pStyle w:val="NotesTextListText"/>
      </w:pPr>
      <w:r>
        <w:t>Select this mode if upgrade solution B is used. In this mode, services will also be interrupted temporarily during the upgrade, but the service interruption duration is shorter than that in default mode. Using this mode may increase the time needed for upgrade.</w:t>
      </w:r>
    </w:p>
    <w:p>
      <w:pPr>
        <w:pStyle w:val="NotesTextList"/>
      </w:pPr>
      <w:r>
        <w:rPr>
          <w:b/>
        </w:rPr>
        <w:t>Business Disruption Manual Confirm</w:t>
      </w:r>
      <w:r>
        <w:t>:</w:t>
      </w:r>
    </w:p>
    <w:p>
      <w:pPr>
        <w:pStyle w:val="NotesTextListText"/>
      </w:pPr>
      <w:r>
        <w:t xml:space="preserve">The upgrade process is divided into two stages and services will be interrupted during the second upgrade stage. If you select </w:t>
      </w:r>
      <w:r>
        <w:rPr>
          <w:b/>
        </w:rPr>
        <w:t>YES</w:t>
      </w:r>
      <w:r>
        <w:t xml:space="preserve"> for this parameter, a dialog box will be displayed after the first stage of the upgrade is complete, asking you whether you want to proceed to the second stage. The second stage starts after your confirmation. If you select </w:t>
      </w:r>
      <w:r>
        <w:rPr>
          <w:b/>
        </w:rPr>
        <w:t>NO</w:t>
      </w:r>
      <w:r>
        <w:t>, no such a dialog box is displayed and the second stage starts automatically.</w:t>
      </w:r>
    </w:p>
    <w:p>
      <w:pPr>
        <w:pStyle w:val="NotesTextListText"/>
      </w:pPr>
      <w:r>
        <w:pict>
          <v:shape id="_x0000_i1172" type="#_x0000_t75" style="width:393.75pt;height:106.52pt">
            <v:imagedata r:id="rId120" o:title=""/>
          </v:shape>
        </w:pict>
      </w:r>
    </w:p>
    <w:p>
      <w:pPr>
        <w:pStyle w:val="Step"/>
      </w:pPr>
      <w:r>
        <w:t xml:space="preserve">After the evaluation is complete, click </w:t>
      </w:r>
      <w:r>
        <w:rPr>
          <w:b/>
        </w:rPr>
        <w:t>Next</w:t>
      </w:r>
      <w:r>
        <w:t>.</w:t>
      </w:r>
    </w:p>
    <w:p>
      <w:r>
        <w:pict>
          <v:shape id="_x0000_i1173" type="#_x0000_t75" style="width:393.75pt;height:87pt">
            <v:imagedata r:id="rId83" o:title=""/>
          </v:shape>
        </w:pict>
      </w:r>
    </w:p>
    <w:p>
      <w:pPr>
        <w:pStyle w:val="Step"/>
      </w:pPr>
      <w:r>
        <w:t xml:space="preserve">On the </w:t>
      </w:r>
      <w:r>
        <w:rPr>
          <w:b/>
        </w:rPr>
        <w:t>Data Backup</w:t>
      </w:r>
      <w:r>
        <w:t xml:space="preserve"> page, click </w:t>
      </w:r>
      <w:r>
        <w:rPr>
          <w:b/>
        </w:rPr>
        <w:t>One-click execute</w:t>
      </w:r>
      <w:r>
        <w:t xml:space="preserve">. In the dialog box that is displayed, click </w:t>
      </w:r>
      <w:r>
        <w:rPr>
          <w:b/>
        </w:rPr>
        <w:t>OK</w:t>
      </w:r>
      <w:r>
        <w:t>.</w:t>
      </w:r>
    </w:p>
    <w:p>
      <w:r>
        <w:pict>
          <v:shape id="_x0000_i1174" type="#_x0000_t75" style="width:393.75pt;height:70.88pt">
            <v:imagedata r:id="rId97" o:title=""/>
          </v:shape>
        </w:pict>
      </w:r>
    </w:p>
    <w:p>
      <w:pPr>
        <w:pStyle w:val="Step"/>
      </w:pPr>
      <w:r>
        <w:t>Wait until the data backup is complete.</w:t>
      </w:r>
    </w:p>
    <w:p>
      <w:r>
        <w:pict>
          <v:shape id="_x0000_i1175" type="#_x0000_t75" style="width:393.75pt;height:73.32pt">
            <v:imagedata r:id="rId98" o:title=""/>
          </v:shape>
        </w:pict>
      </w:r>
    </w:p>
    <w:p>
      <w:pPr>
        <w:pStyle w:val="End"/>
      </w:pPr>
      <w:r>
        <w:t>----End</w:t>
      </w:r>
    </w:p>
    <w:bookmarkStart w:id="89" w:name="EN-US_TOPIC_0000001679043248"/>
    <w:bookmarkEnd w:id="89"/>
    <w:p>
      <w:pPr>
        <w:pStyle w:val="Heading2"/>
      </w:pPr>
      <w:bookmarkStart w:id="90" w:name="_Toc256000052"/>
      <w:r>
        <w:t>Upgrading the Primary Cluster</w:t>
      </w:r>
      <w:bookmarkEnd w:id="90"/>
    </w:p>
    <w:p>
      <w:pPr>
        <w:pStyle w:val="BlockLabel"/>
      </w:pPr>
      <w:r>
        <w:t>Prerequisites</w:t>
      </w:r>
    </w:p>
    <w:p>
      <w:r>
        <w:t xml:space="preserve">You have performed the operations in </w:t>
      </w:r>
      <w:hyperlink w:anchor="EN-US_TOPIC_0000001727042421" w:tooltip=" " w:history="1">
        <w:r>
          <w:rPr>
            <w:rStyle w:val="Hyperlink"/>
          </w:rPr>
          <w:t>3.9 Uploading Software Packages</w:t>
        </w:r>
      </w:hyperlink>
      <w:r>
        <w:t>.</w:t>
      </w:r>
    </w:p>
    <w:p>
      <w:pPr>
        <w:pStyle w:val="BlockLabel"/>
      </w:pPr>
      <w:r>
        <w:t>Procedure</w:t>
      </w:r>
    </w:p>
    <w:p>
      <w:pPr>
        <w:pStyle w:val="Step"/>
        <w:numPr>
          <w:numId w:val="187"/>
        </w:numPr>
      </w:pPr>
      <w:r>
        <w:t xml:space="preserve">Log in to EasySuite and click </w:t>
      </w:r>
      <w:r>
        <w:pict>
          <v:shape id="_x0000_i1176" type="#_x0000_t75" style="width:15.84pt;height:15.84pt">
            <v:imagedata r:id="rId84" o:title=""/>
          </v:shape>
        </w:pict>
      </w:r>
      <w:r>
        <w:t xml:space="preserve"> on the right of the corresponding upgrade project.</w:t>
      </w:r>
    </w:p>
    <w:p>
      <w:r>
        <w:pict>
          <v:shape id="_x0000_i1177" type="#_x0000_t75" style="width:393.75pt;height:21.7pt">
            <v:imagedata r:id="rId85" o:title=""/>
          </v:shape>
        </w:pict>
      </w:r>
    </w:p>
    <w:p>
      <w:pPr>
        <w:pStyle w:val="Step"/>
      </w:pPr>
      <w:r>
        <w:t xml:space="preserve">On the </w:t>
      </w:r>
      <w:r>
        <w:rPr>
          <w:b/>
        </w:rPr>
        <w:t>Upgrade</w:t>
      </w:r>
      <w:r>
        <w:t xml:space="preserve"> page, click </w:t>
      </w:r>
      <w:r>
        <w:rPr>
          <w:b/>
        </w:rPr>
        <w:t>Perform upgrade</w:t>
      </w:r>
      <w:r>
        <w:t>.</w:t>
      </w:r>
    </w:p>
    <w:p>
      <w:r>
        <w:pict>
          <v:shape id="_x0000_i1178" type="#_x0000_t75" style="width:393.75pt;height:187.12pt">
            <v:imagedata r:id="rId99" o:title=""/>
          </v:shape>
        </w:pict>
      </w:r>
    </w:p>
    <w:p>
      <w:pPr>
        <w:pStyle w:val="Step"/>
      </w:pPr>
      <w:r>
        <w:t xml:space="preserve">After the </w:t>
      </w:r>
      <w:r>
        <w:rPr>
          <w:b/>
        </w:rPr>
        <w:t>Post-upgrade Check</w:t>
      </w:r>
      <w:r>
        <w:t xml:space="preserve"> task is complete, click </w:t>
      </w:r>
      <w:r>
        <w:rPr>
          <w:b/>
        </w:rPr>
        <w:t>Post-upgrade Check</w:t>
      </w:r>
      <w:r>
        <w:t xml:space="preserve"> in the task list or </w:t>
      </w:r>
      <w:r>
        <w:rPr>
          <w:b/>
        </w:rPr>
        <w:t>View Upgrade Report</w:t>
      </w:r>
      <w:r>
        <w:t xml:space="preserve"> in the upper right corner to view the check result. </w:t>
      </w:r>
      <w:r>
        <w:rPr>
          <w:b/>
        </w:rPr>
        <w:t>View Upgrade Report</w:t>
      </w:r>
      <w:r>
        <w:t xml:space="preserve"> requires approval from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179" type="#_x0000_t75" style="width:393.75pt;height:117.13pt">
            <v:imagedata r:id="rId100" o:title=""/>
          </v:shape>
        </w:pict>
      </w:r>
    </w:p>
    <w:p>
      <w:pPr>
        <w:pStyle w:val="Step"/>
      </w:pPr>
      <w:r>
        <w:t xml:space="preserve">Click </w:t>
      </w:r>
      <w:r>
        <w:rPr>
          <w:b/>
        </w:rPr>
        <w:t>OK</w:t>
      </w:r>
      <w:r>
        <w:t>. The product upgrade is complete.</w:t>
      </w:r>
    </w:p>
    <w:p>
      <w:pPr>
        <w:pStyle w:val="End"/>
      </w:pPr>
      <w:r>
        <w:t>----End</w:t>
      </w:r>
    </w:p>
    <w:bookmarkStart w:id="91" w:name="EN-US_TOPIC_0000001708407716"/>
    <w:bookmarkEnd w:id="91"/>
    <w:p>
      <w:pPr>
        <w:pStyle w:val="Heading2"/>
      </w:pPr>
      <w:bookmarkStart w:id="92" w:name="_Toc256000053"/>
      <w:r>
        <w:t>Evaluating the Upgrade of the Secondary Cluster</w:t>
      </w:r>
      <w:bookmarkEnd w:id="92"/>
    </w:p>
    <w:p>
      <w:pPr>
        <w:pStyle w:val="Step"/>
        <w:numPr>
          <w:numId w:val="188"/>
        </w:numPr>
      </w:pPr>
      <w:r>
        <w:t xml:space="preserve">Click </w:t>
      </w:r>
      <w:r>
        <w:rPr>
          <w:b/>
        </w:rPr>
        <w:t>Evaluation</w:t>
      </w:r>
      <w:r>
        <w:t xml:space="preserve"> as prompted.</w:t>
      </w:r>
    </w:p>
    <w:p>
      <w:r>
        <w:pict>
          <v:shape id="_x0000_i1180" type="#_x0000_t75" style="width:393.75pt;height:141.52pt">
            <v:imagedata r:id="rId95" o:title=""/>
          </v:shape>
        </w:pict>
      </w:r>
    </w:p>
    <w:p>
      <w:r>
        <w:pict>
          <v:shape id="_x0000_i1181" type="#_x0000_t75" style="width:393.75pt;height:142.05pt">
            <v:imagedata r:id="rId96" o:title=""/>
          </v:shape>
        </w:pict>
      </w:r>
    </w:p>
    <w:p>
      <w:pPr>
        <w:pStyle w:val="NotesHeading"/>
        <w:rPr>
          <w:rFonts w:hint="eastAsia"/>
        </w:rPr>
      </w:pPr>
      <w:r>
        <w:rPr>
          <w:rFonts w:hint="eastAsia"/>
          <w:color w:val="339966"/>
        </w:rPr>
        <w:pict>
          <v:shape id="_x0000_i1182" type="#_x0000_t75" style="width:54.08pt;height:19pt">
            <v:imagedata r:id="rId27" o:title="note"/>
          </v:shape>
        </w:pict>
      </w:r>
    </w:p>
    <w:p>
      <w:pPr>
        <w:pStyle w:val="NotesTextList"/>
      </w:pPr>
      <w:r>
        <w:t xml:space="preserve">When evaluating the upgrade, EasySuite disables scheduled backup tasks on the management plane. After the upgrade is complete, the tasks are automatically enabled. If an upgrade is no longer required after the upgrade evaluation is complete, you need to manually enable scheduled backup tasks on the management plane by following the instructions provided in </w:t>
      </w:r>
      <w:hyperlink w:anchor="EN-US_TOPIC_0000001741201908" w:tooltip=" " w:history="1">
        <w:r>
          <w:rPr>
            <w:rStyle w:val="Hyperlink"/>
          </w:rPr>
          <w:t>10.23 How Do I Enable Scheduled Backup Tasks on the Management Plane?</w:t>
        </w:r>
      </w:hyperlink>
      <w:r>
        <w:t>.</w:t>
      </w:r>
    </w:p>
    <w:p>
      <w:pPr>
        <w:pStyle w:val="NotesTextList"/>
      </w:pPr>
      <w:r>
        <w:t xml:space="preserve">If no backup server is configured before the upgrade, you need to configure the password for the </w:t>
      </w:r>
      <w:r>
        <w:rPr>
          <w:b/>
        </w:rPr>
        <w:t>ftpu</w:t>
      </w:r>
      <w:r>
        <w:rPr>
          <w:b/>
        </w:rPr>
        <w:t>s</w:t>
      </w:r>
      <w:r>
        <w:rPr>
          <w:b/>
        </w:rPr>
        <w:t>er</w:t>
      </w:r>
      <w:r>
        <w:t xml:space="preserve"> user.</w:t>
      </w:r>
    </w:p>
    <w:p>
      <w:pPr>
        <w:pStyle w:val="NotesText"/>
      </w:pPr>
      <w:r>
        <w:rPr>
          <w:b/>
        </w:rPr>
        <w:t>Advanced Settings</w:t>
      </w:r>
      <w:r>
        <w:t>: is collapsed by default. To perform advanced settings, expand it.</w:t>
      </w:r>
    </w:p>
    <w:p>
      <w:pPr>
        <w:pStyle w:val="NotesTextList"/>
      </w:pPr>
      <w:r>
        <w:rPr>
          <w:b/>
        </w:rPr>
        <w:t>Upgrade Mode</w:t>
      </w:r>
      <w:r>
        <w:t>: Select the default mode if upgrade solution A is used. Services will be interrupted throughout the upgrade in this mode.</w:t>
      </w:r>
    </w:p>
    <w:p>
      <w:pPr>
        <w:pStyle w:val="Step"/>
      </w:pPr>
      <w:r>
        <w:t xml:space="preserve">After the evaluation is complete, click </w:t>
      </w:r>
      <w:r>
        <w:rPr>
          <w:b/>
        </w:rPr>
        <w:t>Next</w:t>
      </w:r>
      <w:r>
        <w:t>.</w:t>
      </w:r>
    </w:p>
    <w:p>
      <w:r>
        <w:pict>
          <v:shape id="_x0000_i1183" type="#_x0000_t75" style="width:393.75pt;height:87pt">
            <v:imagedata r:id="rId83" o:title=""/>
          </v:shape>
        </w:pict>
      </w:r>
    </w:p>
    <w:p>
      <w:pPr>
        <w:pStyle w:val="Step"/>
      </w:pPr>
      <w:r>
        <w:t xml:space="preserve">On the </w:t>
      </w:r>
      <w:r>
        <w:rPr>
          <w:b/>
        </w:rPr>
        <w:t>Data Backup</w:t>
      </w:r>
      <w:r>
        <w:t xml:space="preserve"> page, click </w:t>
      </w:r>
      <w:r>
        <w:rPr>
          <w:b/>
        </w:rPr>
        <w:t>One-click execute</w:t>
      </w:r>
      <w:r>
        <w:t xml:space="preserve">. In the dialog box that is displayed, click </w:t>
      </w:r>
      <w:r>
        <w:rPr>
          <w:b/>
        </w:rPr>
        <w:t>OK</w:t>
      </w:r>
      <w:r>
        <w:t>.</w:t>
      </w:r>
    </w:p>
    <w:p>
      <w:r>
        <w:pict>
          <v:shape id="_x0000_i1184" type="#_x0000_t75" style="width:393.75pt;height:70.88pt">
            <v:imagedata r:id="rId97" o:title=""/>
          </v:shape>
        </w:pict>
      </w:r>
    </w:p>
    <w:p>
      <w:pPr>
        <w:pStyle w:val="Step"/>
      </w:pPr>
      <w:r>
        <w:t>Wait until the data backup is complete.</w:t>
      </w:r>
    </w:p>
    <w:p>
      <w:r>
        <w:pict>
          <v:shape id="_x0000_i1185" type="#_x0000_t75" style="width:393.75pt;height:73.32pt">
            <v:imagedata r:id="rId98" o:title=""/>
          </v:shape>
        </w:pict>
      </w:r>
    </w:p>
    <w:p>
      <w:pPr>
        <w:pStyle w:val="End"/>
      </w:pPr>
      <w:r>
        <w:t>----End</w:t>
      </w:r>
    </w:p>
    <w:bookmarkStart w:id="93" w:name="EN-US_TOPIC_0000001727202329"/>
    <w:bookmarkEnd w:id="93"/>
    <w:p>
      <w:pPr>
        <w:pStyle w:val="Heading2"/>
      </w:pPr>
      <w:bookmarkStart w:id="94" w:name="_Toc256000054"/>
      <w:r>
        <w:t>Upgrading the Secondary Cluster</w:t>
      </w:r>
      <w:bookmarkEnd w:id="94"/>
    </w:p>
    <w:p>
      <w:pPr>
        <w:pStyle w:val="BlockLabel"/>
      </w:pPr>
      <w:r>
        <w:t>Prerequisites</w:t>
      </w:r>
    </w:p>
    <w:p>
      <w:r>
        <w:t xml:space="preserve">You have performed the operations in </w:t>
      </w:r>
      <w:hyperlink w:anchor="EN-US_TOPIC_0000001727042421" w:tooltip=" " w:history="1">
        <w:r>
          <w:rPr>
            <w:rStyle w:val="Hyperlink"/>
          </w:rPr>
          <w:t>3.9 Uploading Software Packages</w:t>
        </w:r>
      </w:hyperlink>
      <w:r>
        <w:t>.</w:t>
      </w:r>
    </w:p>
    <w:p>
      <w:pPr>
        <w:pStyle w:val="BlockLabel"/>
      </w:pPr>
      <w:r>
        <w:t>Procedure</w:t>
      </w:r>
    </w:p>
    <w:p>
      <w:pPr>
        <w:pStyle w:val="Step"/>
        <w:numPr>
          <w:numId w:val="189"/>
        </w:numPr>
      </w:pPr>
      <w:r>
        <w:t xml:space="preserve">Log in to EasySuite and click </w:t>
      </w:r>
      <w:r>
        <w:pict>
          <v:shape id="_x0000_i1186" type="#_x0000_t75" style="width:15.84pt;height:15.84pt">
            <v:imagedata r:id="rId84" o:title=""/>
          </v:shape>
        </w:pict>
      </w:r>
      <w:r>
        <w:t xml:space="preserve"> on the right of the corresponding upgrade project.</w:t>
      </w:r>
    </w:p>
    <w:p>
      <w:r>
        <w:pict>
          <v:shape id="_x0000_i1187" type="#_x0000_t75" style="width:393.75pt;height:21.7pt">
            <v:imagedata r:id="rId85" o:title=""/>
          </v:shape>
        </w:pict>
      </w:r>
    </w:p>
    <w:p>
      <w:pPr>
        <w:pStyle w:val="Step"/>
      </w:pPr>
      <w:r>
        <w:t xml:space="preserve">On the </w:t>
      </w:r>
      <w:r>
        <w:rPr>
          <w:b/>
        </w:rPr>
        <w:t>Upgrade</w:t>
      </w:r>
      <w:r>
        <w:t xml:space="preserve"> page, click </w:t>
      </w:r>
      <w:r>
        <w:rPr>
          <w:b/>
        </w:rPr>
        <w:t>Perform upgrade</w:t>
      </w:r>
      <w:r>
        <w:t>.</w:t>
      </w:r>
    </w:p>
    <w:p>
      <w:r>
        <w:pict>
          <v:shape id="_x0000_i1188" type="#_x0000_t75" style="width:393.75pt;height:187.12pt">
            <v:imagedata r:id="rId99" o:title=""/>
          </v:shape>
        </w:pict>
      </w:r>
    </w:p>
    <w:p>
      <w:pPr>
        <w:pStyle w:val="Step"/>
      </w:pPr>
      <w:r>
        <w:t xml:space="preserve">After the </w:t>
      </w:r>
      <w:r>
        <w:rPr>
          <w:b/>
        </w:rPr>
        <w:t>Post-upgrade Check</w:t>
      </w:r>
      <w:r>
        <w:t xml:space="preserve"> task is complete, click </w:t>
      </w:r>
      <w:r>
        <w:rPr>
          <w:b/>
        </w:rPr>
        <w:t>Post-upgrade Check</w:t>
      </w:r>
      <w:r>
        <w:t xml:space="preserve"> in the task list or </w:t>
      </w:r>
      <w:r>
        <w:rPr>
          <w:b/>
        </w:rPr>
        <w:t>View Upgrade Report</w:t>
      </w:r>
      <w:r>
        <w:t xml:space="preserve"> in the upper right corner to view the check result. </w:t>
      </w:r>
      <w:r>
        <w:rPr>
          <w:b/>
        </w:rPr>
        <w:t>View Upgrade Report</w:t>
      </w:r>
      <w:r>
        <w:t xml:space="preserve"> requires approval from the customer. If there is any check item at the </w:t>
      </w:r>
      <w:r>
        <w:rPr>
          <w:b/>
        </w:rPr>
        <w:t>No go</w:t>
      </w:r>
      <w:r>
        <w:t xml:space="preserve"> or </w:t>
      </w:r>
      <w:r>
        <w:rPr>
          <w:b/>
        </w:rPr>
        <w:t>Risky</w:t>
      </w:r>
      <w:r>
        <w:t xml:space="preserve"> level, confirm or handle it according to the handling suggestions in the check report.</w:t>
      </w:r>
    </w:p>
    <w:p>
      <w:r>
        <w:pict>
          <v:shape id="_x0000_i1189" type="#_x0000_t75" style="width:393.75pt;height:117.13pt">
            <v:imagedata r:id="rId100" o:title=""/>
          </v:shape>
        </w:pict>
      </w:r>
    </w:p>
    <w:p>
      <w:pPr>
        <w:pStyle w:val="Step"/>
      </w:pPr>
      <w:r>
        <w:t xml:space="preserve">Click </w:t>
      </w:r>
      <w:r>
        <w:rPr>
          <w:b/>
        </w:rPr>
        <w:t>OK</w:t>
      </w:r>
      <w:r>
        <w:t>. The product upgrade is complete.</w:t>
      </w:r>
    </w:p>
    <w:p>
      <w:pPr>
        <w:pStyle w:val="End"/>
      </w:pPr>
      <w:r>
        <w:t>----End</w:t>
      </w:r>
    </w:p>
    <w:bookmarkStart w:id="95" w:name="EN-US_TOPIC_0000001913159493"/>
    <w:bookmarkEnd w:id="95"/>
    <w:p>
      <w:pPr>
        <w:pStyle w:val="Heading2"/>
      </w:pPr>
      <w:bookmarkStart w:id="96" w:name="_Toc256000055"/>
      <w:r>
        <w:t>Canceling the Configuration of Disabling Services of the Original Secondary Cluster</w:t>
      </w:r>
      <w:bookmarkEnd w:id="96"/>
    </w:p>
    <w:p>
      <w:pPr>
        <w:pStyle w:val="Step"/>
        <w:numPr>
          <w:numId w:val="190"/>
        </w:numPr>
      </w:pPr>
      <w:r>
        <w:t xml:space="preserve">Log in to the OMP_01 node in the secondary cluster before the upgrade as the </w:t>
      </w:r>
      <w:r>
        <w:rPr>
          <w:b/>
        </w:rPr>
        <w:t>sopuser</w:t>
      </w:r>
      <w:r>
        <w:t xml:space="preserve"> user, and run the </w:t>
      </w:r>
      <w:r>
        <w:rPr>
          <w:b/>
        </w:rPr>
        <w:t>su - root</w:t>
      </w:r>
      <w:r>
        <w:t xml:space="preserve"> command to switch to the </w:t>
      </w:r>
      <w:r>
        <w:rPr>
          <w:b/>
        </w:rPr>
        <w:t>root</w:t>
      </w:r>
      <w:r>
        <w:t xml:space="preserve"> user.</w:t>
      </w:r>
    </w:p>
    <w:p>
      <w:pPr>
        <w:pStyle w:val="NotesHeading"/>
        <w:rPr>
          <w:rFonts w:hint="eastAsia"/>
        </w:rPr>
      </w:pPr>
      <w:r>
        <w:rPr>
          <w:rFonts w:hint="eastAsia"/>
          <w:color w:val="339966"/>
        </w:rPr>
        <w:pict>
          <v:shape id="_x0000_i1190" type="#_x0000_t75" style="width:54.08pt;height:19pt">
            <v:imagedata r:id="rId27" o:title="note"/>
          </v:shape>
        </w:pict>
      </w:r>
    </w:p>
    <w:p>
      <w:pPr>
        <w:pStyle w:val="NotesText"/>
      </w:pPr>
      <w:r>
        <w:t xml:space="preserve">For details about how to find the OMP_01 node, see </w:t>
      </w:r>
      <w:hyperlink w:anchor="EN-US_TOPIC_0000001727042365" w:tooltip=" " w:history="1">
        <w:r>
          <w:rPr>
            <w:rStyle w:val="Hyperlink"/>
          </w:rPr>
          <w:t>10.2 How Can I Find an OMP Node of the Management Plane?</w:t>
        </w:r>
      </w:hyperlink>
      <w:r>
        <w:t>.</w:t>
      </w:r>
    </w:p>
    <w:p>
      <w:pPr>
        <w:pStyle w:val="Step"/>
      </w:pPr>
      <w:r>
        <w:t>Run the following command:</w:t>
      </w:r>
    </w:p>
    <w:p>
      <w:pPr>
        <w:pStyle w:val="TerminalDisplay"/>
      </w:pPr>
      <w:r>
        <w:t>su - ossadm -c "sh /opt/oss/easysuite/easysuite/easysuite/plugins/NCE-Campus/upgrade_online/service/scripts/enable_lvs.sh NCECAMPUS false"</w:t>
      </w:r>
    </w:p>
    <w:p>
      <w:r>
        <w:t>The command output is as follows.</w:t>
      </w:r>
    </w:p>
    <w:p>
      <w:r>
        <w:pict>
          <v:shape id="_x0000_i1191" type="#_x0000_t75" style="width:393.75pt;height:16.38pt">
            <v:imagedata r:id="rId102" o:title=""/>
          </v:shape>
        </w:pict>
      </w:r>
    </w:p>
    <w:p>
      <w:pPr>
        <w:pStyle w:val="End"/>
      </w:pPr>
      <w:r>
        <w:t>----End</w:t>
      </w:r>
    </w:p>
    <w:bookmarkStart w:id="97" w:name="EN-US_TOPIC_0000001679202988"/>
    <w:bookmarkEnd w:id="97"/>
    <w:p>
      <w:pPr>
        <w:pStyle w:val="Heading2"/>
      </w:pPr>
      <w:bookmarkStart w:id="98" w:name="_Toc256000056"/>
      <w:r>
        <w:t>Creating a DR System</w:t>
      </w:r>
      <w:bookmarkEnd w:id="98"/>
    </w:p>
    <w:p>
      <w:pPr>
        <w:pStyle w:val="Heading3"/>
        <w:numPr>
          <w:numId w:val="125"/>
        </w:numPr>
      </w:pPr>
      <w:bookmarkStart w:id="99" w:name="_Toc256000057"/>
      <w:r>
        <w:t>Creating a DR System</w:t>
      </w:r>
      <w:bookmarkEnd w:id="99"/>
    </w:p>
    <w:p>
      <w:r>
        <w:t xml:space="preserve">Build a new DR system. For details, see </w:t>
      </w:r>
      <w:hyperlink w:anchor="EN-US_TOPIC_0000001727202269" w:tooltip=" " w:history="1">
        <w:r>
          <w:rPr>
            <w:rStyle w:val="Hyperlink"/>
          </w:rPr>
          <w:t>5.8.1 Creating a DR System</w:t>
        </w:r>
      </w:hyperlink>
      <w:r>
        <w:t>.</w:t>
      </w:r>
    </w:p>
    <w:p>
      <w:pPr>
        <w:sectPr>
          <w:headerReference w:type="even" r:id="rId121"/>
          <w:headerReference w:type="default" r:id="rId122"/>
          <w:footerReference w:type="even" r:id="rId123"/>
          <w:footerReference w:type="default" r:id="rId124"/>
          <w:type w:val="nextPage"/>
          <w:pgSz w:w="11907" w:h="16840" w:code="9"/>
          <w:pgMar w:top="1701" w:right="1134" w:bottom="1701" w:left="1134" w:header="567" w:footer="567" w:gutter="0"/>
          <w:pgNumType w:fmt="decimal"/>
          <w:cols w:space="425"/>
          <w:docGrid w:linePitch="312"/>
        </w:sectPr>
      </w:pPr>
    </w:p>
    <w:bookmarkStart w:id="100" w:name="EN-US_TOPIC_0000001679043244"/>
    <w:bookmarkEnd w:id="100"/>
    <w:p>
      <w:pPr>
        <w:pStyle w:val="Heading1"/>
      </w:pPr>
      <w:bookmarkStart w:id="101" w:name="_Toc256000058"/>
      <w:r>
        <w:t>Post-upgrade Check</w:t>
      </w:r>
      <w:bookmarkEnd w:id="101"/>
    </w:p>
    <w:p>
      <w:hyperlink w:anchor="EN-US_TOPIC_0000001825158385" w:tooltip=" " w:history="1">
        <w:r>
          <w:rPr>
            <w:rStyle w:val="Hyperlink"/>
          </w:rPr>
          <w:t>7.1  Upgrading the Terminal Identification Signature Database</w:t>
        </w:r>
      </w:hyperlink>
    </w:p>
    <w:p>
      <w:hyperlink w:anchor="EN-US_TOPIC_0000001882038737" w:tooltip=" " w:history="1">
        <w:r>
          <w:rPr>
            <w:rStyle w:val="Hyperlink"/>
          </w:rPr>
          <w:t>7.2  Updating a License</w:t>
        </w:r>
      </w:hyperlink>
    </w:p>
    <w:p>
      <w:hyperlink w:anchor="EN-US_TOPIC_0000001679043240" w:tooltip=" " w:history="1">
        <w:r>
          <w:rPr>
            <w:rStyle w:val="Hyperlink"/>
          </w:rPr>
          <w:t>7.3  Checking the Southbound Access Configuration</w:t>
        </w:r>
      </w:hyperlink>
    </w:p>
    <w:bookmarkStart w:id="102" w:name="EN-US_TOPIC_0000001825158385"/>
    <w:bookmarkEnd w:id="102"/>
    <w:p>
      <w:pPr>
        <w:pStyle w:val="Heading2"/>
        <w:numPr>
          <w:numId w:val="127"/>
        </w:numPr>
      </w:pPr>
      <w:bookmarkStart w:id="103" w:name="_Toc256000059"/>
      <w:r>
        <w:t>Upgrading the Terminal Identification Signature Database</w:t>
      </w:r>
      <w:bookmarkEnd w:id="103"/>
    </w:p>
    <w:p/>
    <w:p>
      <w:pPr>
        <w:pStyle w:val="CAUTIONHeading"/>
        <w:rPr>
          <w:rFonts w:hint="eastAsia"/>
        </w:rPr>
      </w:pPr>
      <w:r>
        <w:rPr>
          <w:rFonts w:hint="eastAsia"/>
        </w:rPr>
        <w:pict>
          <v:shape id="_x0000_i1192" type="#_x0000_t75" style="width:74.5pt;height:19pt">
            <v:imagedata r:id="rId41" o:title="Notice"/>
          </v:shape>
        </w:pict>
      </w:r>
    </w:p>
    <w:p>
      <w:pPr>
        <w:pStyle w:val="CAUTIONText"/>
      </w:pPr>
      <w:r>
        <w:t>You need to check whether the terminal identification signature database has been manually upgraded. If it has been manually upgraded, the terminal identification function may be unavailable.</w:t>
      </w:r>
    </w:p>
    <w:p>
      <w:pPr>
        <w:pStyle w:val="Step"/>
        <w:numPr>
          <w:numId w:val="191"/>
        </w:numPr>
      </w:pPr>
      <w:r>
        <w:t xml:space="preserve">Log in to the O&amp;M plane as the system administrator, choose </w:t>
      </w:r>
      <w:r>
        <w:rPr>
          <w:b/>
        </w:rPr>
        <w:t>Maintenance</w:t>
      </w:r>
      <w:r>
        <w:t xml:space="preserve"> &gt; </w:t>
      </w:r>
      <w:r>
        <w:rPr>
          <w:b/>
        </w:rPr>
        <w:t>Maintenance</w:t>
      </w:r>
      <w:r>
        <w:t xml:space="preserve"> &gt; </w:t>
      </w:r>
      <w:r>
        <w:rPr>
          <w:b/>
        </w:rPr>
        <w:t>Signature Database Upgrade</w:t>
      </w:r>
      <w:r>
        <w:t xml:space="preserve">, and click the </w:t>
      </w:r>
      <w:r>
        <w:rPr>
          <w:b/>
        </w:rPr>
        <w:t>Terminal Identification Signature Database</w:t>
      </w:r>
      <w:r>
        <w:t xml:space="preserve"> tab.</w:t>
      </w:r>
    </w:p>
    <w:p>
      <w:r>
        <w:t>If there is an upgrade record, the terminal identification signature database has been manually upgraded. In this case, you need to download the latest terminal signature database file and upload it to the controller.</w:t>
      </w:r>
    </w:p>
    <w:p>
      <w:r>
        <w:t>If there is no upgrade record, skip this section.</w:t>
      </w:r>
    </w:p>
    <w:p>
      <w:pPr>
        <w:pStyle w:val="Step"/>
      </w:pPr>
      <w:bookmarkStart w:id="104" w:name="li692994991212"/>
      <w:bookmarkEnd w:id="104"/>
      <w:r>
        <w:t>Download the latest terminal identification signature database file.</w:t>
      </w:r>
    </w:p>
    <w:p>
      <w:r>
        <w:t>Download path:</w:t>
      </w:r>
    </w:p>
    <w:p>
      <w:hyperlink r:id="rId125" w:tooltip=" " w:history="1">
        <w:r>
          <w:rPr>
            <w:rStyle w:val="Hyperlink"/>
          </w:rPr>
          <w:t>https://isecurity.huawei.com/sec/web/freesignature.do?productCategoryName=&amp;productName=&amp;productVersion=&amp;signatureCategoryId=209</w:t>
        </w:r>
      </w:hyperlink>
    </w:p>
    <w:p>
      <w:r>
        <w:pict>
          <v:shape id="_x0000_i1193" type="#_x0000_t75" style="width:393.75pt;height:39.69pt">
            <v:imagedata r:id="rId126" o:title=""/>
          </v:shape>
        </w:pict>
      </w:r>
    </w:p>
    <w:p>
      <w:pPr>
        <w:pStyle w:val="Step"/>
      </w:pPr>
      <w:r>
        <w:t>Upload the terminal identification signature database file.</w:t>
      </w:r>
    </w:p>
    <w:p>
      <w:pPr>
        <w:pStyle w:val="ItemStep"/>
        <w:numPr>
          <w:numId w:val="55"/>
        </w:numPr>
      </w:pPr>
      <w:r>
        <w:t xml:space="preserve">Log in to the O&amp;M plane as the system administrator, choose </w:t>
      </w:r>
      <w:r>
        <w:rPr>
          <w:b/>
        </w:rPr>
        <w:t>Maintenance</w:t>
      </w:r>
      <w:r>
        <w:t xml:space="preserve"> &gt; </w:t>
      </w:r>
      <w:r>
        <w:rPr>
          <w:b/>
        </w:rPr>
        <w:t>Maintenance</w:t>
      </w:r>
      <w:r>
        <w:t xml:space="preserve"> &gt; </w:t>
      </w:r>
      <w:r>
        <w:rPr>
          <w:b/>
        </w:rPr>
        <w:t>Signature Database Upgrade</w:t>
      </w:r>
      <w:r>
        <w:t xml:space="preserve">, and click the </w:t>
      </w:r>
      <w:r>
        <w:rPr>
          <w:b/>
        </w:rPr>
        <w:t>Upgrade Policy</w:t>
      </w:r>
      <w:r>
        <w:t xml:space="preserve"> tab.</w:t>
      </w:r>
    </w:p>
    <w:p>
      <w:pPr>
        <w:pStyle w:val="ItemStep"/>
        <w:numPr>
          <w:numId w:val="55"/>
        </w:numPr>
      </w:pPr>
      <w:r>
        <w:t xml:space="preserve">Click </w:t>
      </w:r>
      <w:r>
        <w:rPr>
          <w:b/>
        </w:rPr>
        <w:t>Local Upgrade</w:t>
      </w:r>
      <w:r>
        <w:t xml:space="preserve">. In the dialog box that is displayed, set </w:t>
      </w:r>
      <w:r>
        <w:rPr>
          <w:b/>
        </w:rPr>
        <w:t>Signature database type</w:t>
      </w:r>
      <w:r>
        <w:t xml:space="preserve"> to </w:t>
      </w:r>
      <w:r>
        <w:rPr>
          <w:b/>
        </w:rPr>
        <w:t>Terminal</w:t>
      </w:r>
      <w:r>
        <w:t xml:space="preserve"> and upload the file downloaded in </w:t>
      </w:r>
      <w:hyperlink w:anchor="li692994991212" w:tooltip=" " w:history="1">
        <w:r>
          <w:rPr>
            <w:rStyle w:val="Hyperlink"/>
          </w:rPr>
          <w:t>Step 2</w:t>
        </w:r>
      </w:hyperlink>
      <w:r>
        <w:t>.</w:t>
      </w:r>
    </w:p>
    <w:p>
      <w:pPr>
        <w:pStyle w:val="ItemListText"/>
      </w:pPr>
      <w:r>
        <w:pict>
          <v:shape id="_x0000_i1194" type="#_x0000_t75" style="width:393.75pt;height:111.31pt">
            <v:imagedata r:id="rId127" o:title=""/>
          </v:shape>
        </w:pict>
      </w:r>
    </w:p>
    <w:p>
      <w:pPr>
        <w:pStyle w:val="ItemStep"/>
        <w:numPr>
          <w:numId w:val="55"/>
        </w:numPr>
      </w:pPr>
      <w:r>
        <w:t xml:space="preserve">Click the </w:t>
      </w:r>
      <w:r>
        <w:rPr>
          <w:b/>
        </w:rPr>
        <w:t>Terminal Identification Signature Database</w:t>
      </w:r>
      <w:r>
        <w:t xml:space="preserve"> tab and verify that the latest database file is uploaded successfully.</w:t>
      </w:r>
    </w:p>
    <w:p>
      <w:pPr>
        <w:pStyle w:val="ItemListText"/>
      </w:pPr>
      <w:r>
        <w:pict>
          <v:shape id="_x0000_i1195" type="#_x0000_t75" style="width:393.75pt;height:65.02pt">
            <v:imagedata r:id="rId128" o:title=""/>
          </v:shape>
        </w:pict>
      </w:r>
    </w:p>
    <w:p>
      <w:pPr>
        <w:pStyle w:val="End"/>
      </w:pPr>
      <w:r>
        <w:t>----End</w:t>
      </w:r>
    </w:p>
    <w:bookmarkStart w:id="105" w:name="EN-US_TOPIC_0000001882038737"/>
    <w:bookmarkEnd w:id="105"/>
    <w:p>
      <w:pPr>
        <w:pStyle w:val="Heading2"/>
      </w:pPr>
      <w:bookmarkStart w:id="106" w:name="_Toc256000060"/>
      <w:r>
        <w:t>Updating a License</w:t>
      </w:r>
      <w:bookmarkEnd w:id="106"/>
    </w:p>
    <w:p>
      <w:pPr>
        <w:pStyle w:val="Step"/>
        <w:numPr>
          <w:numId w:val="192"/>
        </w:numPr>
      </w:pPr>
      <w:r>
        <w:t xml:space="preserve">Update a license by referring to </w:t>
      </w:r>
      <w:r>
        <w:rPr>
          <w:i/>
        </w:rPr>
        <w:t xml:space="preserve">CloudCampus Solution </w:t>
      </w:r>
      <w:r>
        <w:rPr>
          <w:i/>
        </w:rPr>
        <w:t>version</w:t>
      </w:r>
      <w:r>
        <w:rPr>
          <w:i/>
        </w:rPr>
        <w:t xml:space="preserve"> &amp; </w:t>
      </w:r>
      <w:r>
        <w:rPr>
          <w:i/>
        </w:rPr>
        <w:t>iMaster NCE-Campus</w:t>
      </w:r>
      <w:r>
        <w:rPr>
          <w:i/>
        </w:rPr>
        <w:t xml:space="preserve"> </w:t>
      </w:r>
      <w:r>
        <w:rPr>
          <w:i/>
        </w:rPr>
        <w:t>version</w:t>
      </w:r>
      <w:r>
        <w:rPr>
          <w:i/>
        </w:rPr>
        <w:t xml:space="preserve"> License Usage</w:t>
      </w:r>
      <w:r>
        <w:rPr>
          <w:i/>
        </w:rPr>
        <w:t xml:space="preserve"> Guide</w:t>
      </w:r>
      <w:r>
        <w:t xml:space="preserve"> (</w:t>
      </w:r>
      <w:hyperlink r:id="rId129" w:tooltip=" " w:history="1">
        <w:r>
          <w:rPr>
            <w:rStyle w:val="Hyperlink"/>
          </w:rPr>
          <w:t>enterprise users</w:t>
        </w:r>
      </w:hyperlink>
      <w:r>
        <w:t xml:space="preserve"> and </w:t>
      </w:r>
      <w:hyperlink r:id="rId130" w:tooltip=" " w:history="1">
        <w:r>
          <w:rPr>
            <w:rStyle w:val="Hyperlink"/>
          </w:rPr>
          <w:t>carrier users</w:t>
        </w:r>
      </w:hyperlink>
      <w:r>
        <w:t>)</w:t>
      </w:r>
      <w:r>
        <w:t>.</w:t>
      </w:r>
    </w:p>
    <w:p>
      <w:pPr>
        <w:pStyle w:val="ItemList"/>
      </w:pPr>
      <w:r>
        <w:t>Global perpetual license model (N1 mode): For details, see "Commercial License &gt; Global Perpetual License Usage Guide in the On-Premises Scenario (N1 Mode) &gt; Upgrade and Downgrade Scenarios &gt; iMaster NCE-Campus License Operations".</w:t>
      </w:r>
    </w:p>
    <w:p>
      <w:pPr>
        <w:pStyle w:val="ItemList"/>
      </w:pPr>
      <w:r>
        <w:t>Global perpetual license model (a-la-carte mode): For details, see "Commercial License &gt; Global Perpetual License Usage Guide in an On-Premises Scenario (A-la-carte Mode) &gt; Upgrade and Downgrade Scenarios &gt; iMaster NCE-Campus License Operations".</w:t>
      </w:r>
    </w:p>
    <w:p>
      <w:pPr>
        <w:pStyle w:val="ItemList"/>
      </w:pPr>
      <w:r>
        <w:t>Global subscription license model (TBL subscription mode): For details, see "Commercial License &gt; Global Subscription License Usage Guide in an MSP-Owned Cloud Scenario (TBL Subscription Mode) &gt; Upgrade and Downgrade Scenarios &gt; iMaster NCE-Campus License Operations".</w:t>
      </w:r>
    </w:p>
    <w:p>
      <w:pPr>
        <w:pStyle w:val="ItemList"/>
      </w:pPr>
      <w:r>
        <w:t>Points-based mode: For details, see "Commercial License &gt; License Usage Guide in an MSP-Owned Cloud Scenario (Points-based Mode) &gt; Upgrade and Downgrade Scenarios &gt; iMaster NCE-Campus License Operations".</w:t>
      </w:r>
    </w:p>
    <w:p>
      <w:pPr>
        <w:pStyle w:val="ItemList"/>
      </w:pPr>
      <w:r>
        <w:t>The license version cannot be upgraded for the tenant subscription model (SaaS mode).</w:t>
      </w:r>
    </w:p>
    <w:p>
      <w:pPr>
        <w:pStyle w:val="Step"/>
      </w:pPr>
      <w:r>
        <w:t xml:space="preserve">(Optional) After the upgrade, if you need to use the functions that require licenses, apply for and load the required licenses. For details, see </w:t>
      </w:r>
      <w:r>
        <w:rPr>
          <w:i/>
        </w:rPr>
        <w:t xml:space="preserve">CloudCampus Solution </w:t>
      </w:r>
      <w:r>
        <w:rPr>
          <w:i/>
        </w:rPr>
        <w:t>version</w:t>
      </w:r>
      <w:r>
        <w:rPr>
          <w:i/>
        </w:rPr>
        <w:t xml:space="preserve"> &amp; </w:t>
      </w:r>
      <w:r>
        <w:rPr>
          <w:i/>
        </w:rPr>
        <w:t>iMaster NCE-Campus</w:t>
      </w:r>
      <w:r>
        <w:rPr>
          <w:i/>
        </w:rPr>
        <w:t xml:space="preserve"> </w:t>
      </w:r>
      <w:r>
        <w:rPr>
          <w:i/>
        </w:rPr>
        <w:t>version</w:t>
      </w:r>
      <w:r>
        <w:rPr>
          <w:i/>
        </w:rPr>
        <w:t xml:space="preserve"> License Usage</w:t>
      </w:r>
      <w:r>
        <w:rPr>
          <w:i/>
        </w:rPr>
        <w:t xml:space="preserve"> Guide</w:t>
      </w:r>
      <w:r>
        <w:t xml:space="preserve"> (</w:t>
      </w:r>
      <w:hyperlink r:id="rId129" w:tooltip=" " w:history="1">
        <w:r>
          <w:rPr>
            <w:rStyle w:val="Hyperlink"/>
          </w:rPr>
          <w:t>enterprise users</w:t>
        </w:r>
      </w:hyperlink>
      <w:r>
        <w:t xml:space="preserve"> and </w:t>
      </w:r>
      <w:hyperlink r:id="rId130" w:tooltip=" " w:history="1">
        <w:r>
          <w:rPr>
            <w:rStyle w:val="Hyperlink"/>
          </w:rPr>
          <w:t>carrier users</w:t>
        </w:r>
      </w:hyperlink>
      <w:r>
        <w:t>)</w:t>
      </w:r>
      <w:r>
        <w:t>.</w:t>
      </w:r>
    </w:p>
    <w:p>
      <w:pPr>
        <w:pStyle w:val="ItemList"/>
      </w:pPr>
      <w:r>
        <w:t>Global perpetual license model (N1 mode): For details, see "Commercial License &gt; Global Perpetual License Usage Guide in the On-Premises Scenario (N1 Mode) &gt; Fresh Deployment Scenario &gt; iMaster NCE-Campus License Operations".</w:t>
      </w:r>
    </w:p>
    <w:p>
      <w:pPr>
        <w:pStyle w:val="ItemList"/>
      </w:pPr>
      <w:r>
        <w:t>Global perpetual license model (a-la-carte mode): For details, see "Commercial License &gt; Global Perpetual License Usage Guide in an On-Premises Scenario (A-la-carte Mode) &gt; Fresh Deployment Scenario &gt; iMaster NCE-Campus License Operations".</w:t>
      </w:r>
    </w:p>
    <w:p>
      <w:pPr>
        <w:pStyle w:val="ItemList"/>
      </w:pPr>
      <w:r>
        <w:t>Global subscription license model (TBL subscription mode): For details, see "Commercial License &gt; Global Subscription License Usage Guide in an MSP-Owned Cloud Scenario (TBL Subscription Mode) &gt; Fresh Deployment Scenario &gt; iMaster NCE-Campus License Operations".</w:t>
      </w:r>
    </w:p>
    <w:p>
      <w:pPr>
        <w:pStyle w:val="ItemList"/>
      </w:pPr>
      <w:r>
        <w:t>Points-based mode: For details, see "Commercial License &gt; License Usage Guide in an MSP-Owned Cloud Scenario (Points-based Mode) &gt; Fresh Deployment Scenario &gt; iMaster NCE-Campus License Operations".</w:t>
      </w:r>
    </w:p>
    <w:p>
      <w:pPr>
        <w:pStyle w:val="ItemList"/>
      </w:pPr>
      <w:r>
        <w:t>Tenant subscription license model (SaaS mode): For details, see "iMaster NCE-Campus License Operations (Tenant Subscription Mode + License Redistribution Enabled)" or "iMaster NCE-Campus License Operations (Tenant Subscription Mode + License Redistribution Disabled)" in Commercial License &gt; Tenant Subscription License Usage Guide in a Huawei Public Cloud Scenario (SaaS Mode) &gt; Fresh Deployment Scenario".</w:t>
      </w:r>
    </w:p>
    <w:p>
      <w:pPr>
        <w:pStyle w:val="End"/>
      </w:pPr>
      <w:r>
        <w:t>----End</w:t>
      </w:r>
    </w:p>
    <w:bookmarkStart w:id="107" w:name="EN-US_TOPIC_0000001679043240"/>
    <w:bookmarkEnd w:id="107"/>
    <w:p>
      <w:pPr>
        <w:pStyle w:val="Heading2"/>
      </w:pPr>
      <w:bookmarkStart w:id="108" w:name="_Toc256000061"/>
      <w:r>
        <w:t>Checking the Southbound Access Configuration</w:t>
      </w:r>
      <w:bookmarkEnd w:id="108"/>
    </w:p>
    <w:p/>
    <w:p>
      <w:pPr>
        <w:pStyle w:val="CAUTIONHeading"/>
        <w:rPr>
          <w:rFonts w:hint="eastAsia"/>
        </w:rPr>
      </w:pPr>
      <w:r>
        <w:rPr>
          <w:rFonts w:hint="eastAsia"/>
        </w:rPr>
        <w:pict>
          <v:shape id="_x0000_i1196" type="#_x0000_t75" style="width:74.5pt;height:19pt">
            <v:imagedata r:id="rId41" o:title="Notice"/>
          </v:shape>
        </w:pict>
      </w:r>
    </w:p>
    <w:p>
      <w:pPr>
        <w:pStyle w:val="CAUTIONText"/>
      </w:pPr>
      <w:r>
        <w:t xml:space="preserve">This section applies only to a DR system with multiple southbound access addresses. For details about how to check whether a DR system provides multiple southbound access addresses, perform </w:t>
      </w:r>
      <w:hyperlink w:anchor="d0e6544" w:tooltip=" " w:history="1">
        <w:r>
          <w:rPr>
            <w:rStyle w:val="Hyperlink"/>
          </w:rPr>
          <w:t>Step 1</w:t>
        </w:r>
      </w:hyperlink>
      <w:r>
        <w:t xml:space="preserve"> to </w:t>
      </w:r>
      <w:hyperlink w:anchor="d0e6556" w:tooltip=" " w:history="1">
        <w:r>
          <w:rPr>
            <w:rStyle w:val="Hyperlink"/>
          </w:rPr>
          <w:t>Step 2</w:t>
        </w:r>
      </w:hyperlink>
      <w:r>
        <w:t>.</w:t>
      </w:r>
    </w:p>
    <w:p>
      <w:pPr>
        <w:pStyle w:val="Step"/>
        <w:numPr>
          <w:numId w:val="193"/>
        </w:numPr>
      </w:pPr>
      <w:bookmarkStart w:id="109" w:name="d0e6544"/>
      <w:bookmarkEnd w:id="109"/>
      <w:r>
        <w:t xml:space="preserve">Log in to the service plane and choose </w:t>
      </w:r>
      <w:r>
        <w:rPr>
          <w:b/>
        </w:rPr>
        <w:t>System</w:t>
      </w:r>
      <w:r>
        <w:t xml:space="preserve"> &gt; </w:t>
      </w:r>
      <w:r>
        <w:rPr>
          <w:b/>
        </w:rPr>
        <w:t>Southbound Access</w:t>
      </w:r>
      <w:r>
        <w:t xml:space="preserve"> &gt; </w:t>
      </w:r>
      <w:r>
        <w:rPr>
          <w:b/>
        </w:rPr>
        <w:t>Southbound Access Configuration</w:t>
      </w:r>
      <w:r>
        <w:t xml:space="preserve"> from the main menu.</w:t>
      </w:r>
    </w:p>
    <w:p>
      <w:pPr>
        <w:pStyle w:val="Step"/>
      </w:pPr>
      <w:bookmarkStart w:id="110" w:name="d0e6556"/>
      <w:bookmarkEnd w:id="110"/>
      <w:r>
        <w:t xml:space="preserve">Check whether the </w:t>
      </w:r>
      <w:r>
        <w:rPr>
          <w:b/>
        </w:rPr>
        <w:t>Secondary IP Address</w:t>
      </w:r>
      <w:r>
        <w:t xml:space="preserve"> column displays any IP addresses. If so, the DR system provides multiple southbound access addresses. Proceed to the next step. If not, skip the following steps.</w:t>
      </w:r>
    </w:p>
    <w:p>
      <w:pPr>
        <w:pStyle w:val="Step"/>
      </w:pPr>
      <w:r>
        <w:t xml:space="preserve">If a secondary IP address is available, check whether the primary and secondary IP addresses are consistent with the actual ones. If not, click </w:t>
      </w:r>
      <w:r>
        <w:rPr>
          <w:b/>
        </w:rPr>
        <w:t>Primary/Secondary Switchover</w:t>
      </w:r>
      <w:r>
        <w:t>.</w:t>
      </w:r>
    </w:p>
    <w:p>
      <w:r>
        <w:pict>
          <v:shape id="_x0000_i1197" type="#_x0000_t75" style="width:393.75pt;height:118.45pt">
            <v:imagedata r:id="rId131" o:title=""/>
          </v:shape>
        </w:pict>
      </w:r>
    </w:p>
    <w:p>
      <w:r>
        <w:pict>
          <v:shape id="_x0000_i1198" type="#_x0000_t75" style="width:393.75pt;height:193.4pt">
            <v:imagedata r:id="rId132" o:title=""/>
          </v:shape>
        </w:pict>
      </w:r>
    </w:p>
    <w:p>
      <w:pPr>
        <w:pStyle w:val="End"/>
      </w:pPr>
      <w:r>
        <w:t>----End</w:t>
      </w:r>
    </w:p>
    <w:p>
      <w:pPr>
        <w:sectPr>
          <w:headerReference w:type="even" r:id="rId133"/>
          <w:headerReference w:type="default" r:id="rId134"/>
          <w:footerReference w:type="even" r:id="rId135"/>
          <w:footerReference w:type="default" r:id="rId136"/>
          <w:type w:val="nextPage"/>
          <w:pgSz w:w="11907" w:h="16840" w:code="9"/>
          <w:pgMar w:top="1701" w:right="1134" w:bottom="1701" w:left="1134" w:header="567" w:footer="567" w:gutter="0"/>
          <w:pgNumType w:fmt="decimal"/>
          <w:cols w:space="425"/>
          <w:docGrid w:linePitch="312"/>
        </w:sectPr>
      </w:pPr>
    </w:p>
    <w:bookmarkStart w:id="111" w:name="EN-US_TOPIC_0000001737110952"/>
    <w:bookmarkEnd w:id="111"/>
    <w:p>
      <w:pPr>
        <w:pStyle w:val="Heading1"/>
      </w:pPr>
      <w:bookmarkStart w:id="112" w:name="_Toc256000062"/>
      <w:r>
        <w:t>Version Rollback (One-Click Upgrade)</w:t>
      </w:r>
      <w:bookmarkEnd w:id="112"/>
    </w:p>
    <w:p>
      <w:pPr>
        <w:pStyle w:val="NotesHeading"/>
        <w:rPr>
          <w:rFonts w:hint="eastAsia"/>
        </w:rPr>
      </w:pPr>
      <w:r>
        <w:rPr>
          <w:rFonts w:hint="eastAsia"/>
          <w:color w:val="339966"/>
        </w:rPr>
        <w:pict>
          <v:shape id="_x0000_i1199" type="#_x0000_t75" style="width:54.08pt;height:19pt">
            <v:imagedata r:id="rId27" o:title="note"/>
          </v:shape>
        </w:pict>
      </w:r>
    </w:p>
    <w:p>
      <w:pPr>
        <w:pStyle w:val="NotesText"/>
      </w:pPr>
      <w:r>
        <w:t>Perform operations in this section as required if you use the one-click DR system upgrade solution. Skip this section if you use upgrade solution A or B with a DR system split.</w:t>
      </w:r>
    </w:p>
    <w:p>
      <w:hyperlink w:anchor="EN-US_TOPIC_0000001783950873" w:tooltip=" " w:history="1">
        <w:r>
          <w:rPr>
            <w:rStyle w:val="Hyperlink"/>
          </w:rPr>
          <w:t>8.1  Precautions for Rollback After the Upgrade</w:t>
        </w:r>
      </w:hyperlink>
    </w:p>
    <w:p>
      <w:hyperlink w:anchor="EN-US_TOPIC_0000001737110956" w:tooltip=" " w:history="1">
        <w:r>
          <w:rPr>
            <w:rStyle w:val="Hyperlink"/>
          </w:rPr>
          <w:t>8.2  Rolling Back a DR System</w:t>
        </w:r>
      </w:hyperlink>
    </w:p>
    <w:bookmarkStart w:id="113" w:name="EN-US_TOPIC_0000001783950873"/>
    <w:bookmarkEnd w:id="113"/>
    <w:p>
      <w:pPr>
        <w:pStyle w:val="Heading2"/>
        <w:numPr>
          <w:numId w:val="131"/>
        </w:numPr>
      </w:pPr>
      <w:bookmarkStart w:id="114" w:name="_Toc256000063"/>
      <w:r>
        <w:t>Precautions for Rollback After the Upgrade</w:t>
      </w:r>
      <w:bookmarkEnd w:id="114"/>
    </w:p>
    <w:p>
      <w:r>
        <w:t>Upgrade rollback has the following restrictions, which, if not followed, will cause a rollback failure:</w:t>
      </w:r>
    </w:p>
    <w:p>
      <w:pPr>
        <w:pStyle w:val="ItemList"/>
      </w:pPr>
      <w:r>
        <w:t>A rollback depends on the upgrade project on EasySuite and must be completed within 30 days after the upgrade. If the project is lost, a rollback cannot be performed.</w:t>
      </w:r>
    </w:p>
    <w:p>
      <w:pPr>
        <w:pStyle w:val="ItemList"/>
      </w:pPr>
      <w:r>
        <w:t>If incremental deployment or capacity expansion has been performed before a rollback, the rollback is not allowed.</w:t>
      </w:r>
    </w:p>
    <w:p>
      <w:pPr>
        <w:pStyle w:val="ItemList"/>
      </w:pPr>
      <w:r>
        <w:t>Before a rollback, do not modify system parameter settings, such as IP addresses, database passwords, certificates, and keys.</w:t>
      </w:r>
    </w:p>
    <w:p>
      <w:pPr>
        <w:pStyle w:val="ItemList"/>
      </w:pPr>
      <w:r>
        <w:t>Before a rollback, do not clear the backup data required for rollback, such as product data, database applications, and management plane files backed up during the upgrade.</w:t>
      </w:r>
    </w:p>
    <w:p>
      <w:pPr>
        <w:pStyle w:val="ItemList"/>
      </w:pPr>
      <w:r>
        <w:t>Before a rollback, do not clear the residual data, such as databases and deployment paths that are no longer used, and backup files of product data and database software generated during the upgrade.</w:t>
      </w:r>
    </w:p>
    <w:p>
      <w:pPr>
        <w:pStyle w:val="ItemList"/>
      </w:pPr>
      <w:r>
        <w:t>Before a rollback, do not clear the software packages of the source version on the management plane.</w:t>
      </w:r>
    </w:p>
    <w:p>
      <w:pPr>
        <w:pStyle w:val="ItemList"/>
      </w:pPr>
      <w:r>
        <w:t xml:space="preserve">Before a rollback, do not format OS partitions. For example, do not format the system partition or use the backup data to restore the OS. </w:t>
      </w:r>
    </w:p>
    <w:p>
      <w:pPr>
        <w:pStyle w:val="ItemList"/>
      </w:pPr>
      <w:r>
        <w:t>A rollback cannot be performed when a scheduled backup task is in progress on the management plane. EasySuite can automatically disable scheduled backup tasks on the management plane before a rollback and enable the tasks after the rollback.</w:t>
      </w:r>
    </w:p>
    <w:p>
      <w:pPr>
        <w:pStyle w:val="ItemList"/>
      </w:pPr>
      <w:r>
        <w:t>After a rollback succeeds, you need to create a new upgrade task for re-upgrade.</w:t>
      </w:r>
    </w:p>
    <w:p>
      <w:pPr>
        <w:pStyle w:val="ItemList"/>
      </w:pPr>
      <w:r>
        <w:t>After a rollback succeeds, you are not allowed to use the old task for re-upgrade. In addition, you need to apply for a new time window for re-upgrade.</w:t>
      </w:r>
    </w:p>
    <w:bookmarkStart w:id="115" w:name="EN-US_TOPIC_0000001737110956"/>
    <w:bookmarkEnd w:id="115"/>
    <w:p>
      <w:pPr>
        <w:pStyle w:val="Heading2"/>
      </w:pPr>
      <w:bookmarkStart w:id="116" w:name="_Toc256000064"/>
      <w:r>
        <w:t>Rolling Back a DR System</w:t>
      </w:r>
      <w:bookmarkEnd w:id="116"/>
    </w:p>
    <w:p>
      <w:pPr>
        <w:pStyle w:val="NotesHeading"/>
        <w:rPr>
          <w:rFonts w:hint="eastAsia"/>
        </w:rPr>
      </w:pPr>
      <w:r>
        <w:rPr>
          <w:rFonts w:hint="eastAsia"/>
          <w:color w:val="339966"/>
        </w:rPr>
        <w:pict>
          <v:shape id="_x0000_i1200" type="#_x0000_t75" style="width:54.08pt;height:19pt">
            <v:imagedata r:id="rId27" o:title="note"/>
          </v:shape>
        </w:pict>
      </w:r>
    </w:p>
    <w:p>
      <w:pPr>
        <w:pStyle w:val="NotesTextList"/>
      </w:pPr>
      <w:r>
        <w:t>Perform operations in this section only in a DR scenario.</w:t>
      </w:r>
    </w:p>
    <w:p>
      <w:pPr>
        <w:pStyle w:val="NotesTextList"/>
      </w:pPr>
      <w:r>
        <w:t xml:space="preserve">If the following problem occurs, see </w:t>
      </w:r>
      <w:hyperlink w:anchor="EN-US_TOPIC_0000001727202341" w:tooltip=" " w:history="1">
        <w:r>
          <w:rPr>
            <w:rStyle w:val="Hyperlink"/>
          </w:rPr>
          <w:t>10.1 Residual Temporary Directories in the HDFS</w:t>
        </w:r>
      </w:hyperlink>
      <w:r>
        <w:t xml:space="preserve"> for the solution.</w:t>
      </w:r>
    </w:p>
    <w:p>
      <w:pPr>
        <w:pStyle w:val="NotesTextListText"/>
      </w:pPr>
      <w:r>
        <w:t>In a DR scenario, after iMaster NCE-Campus V300R022C00SPC100 is upgraded to V300R023C00 and then rolled back to V300R022C00SPC100, there is a small probability that the HDFS pre-check for the DR system fails.</w:t>
      </w:r>
    </w:p>
    <w:p>
      <w:pPr>
        <w:pStyle w:val="Step"/>
        <w:numPr>
          <w:numId w:val="194"/>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201" type="#_x0000_t75" style="width:393.75pt;height:125pt">
            <v:imagedata r:id="rId137" o:title=""/>
          </v:shape>
        </w:pict>
      </w:r>
    </w:p>
    <w:p>
      <w:pPr>
        <w:pStyle w:val="Step"/>
      </w:pPr>
      <w:r>
        <w:t xml:space="preserve">Click </w:t>
      </w:r>
      <w:r>
        <w:rPr>
          <w:b/>
        </w:rPr>
        <w:t>Perform rollback</w:t>
      </w:r>
      <w:r>
        <w:t xml:space="preserve"> and wait until the rollback task is complete.</w:t>
      </w:r>
    </w:p>
    <w:p>
      <w:r>
        <w:pict>
          <v:shape id="_x0000_i1202" type="#_x0000_t75" style="width:393.75pt;height:70.23pt">
            <v:imagedata r:id="rId138" o:title=""/>
          </v:shape>
        </w:pict>
      </w:r>
    </w:p>
    <w:p/>
    <w:p>
      <w:pPr>
        <w:pStyle w:val="CAUTIONHeading"/>
        <w:rPr>
          <w:rFonts w:hint="eastAsia"/>
        </w:rPr>
      </w:pPr>
      <w:r>
        <w:rPr>
          <w:rFonts w:hint="eastAsia"/>
        </w:rPr>
        <w:pict>
          <v:shape id="_x0000_i1203" type="#_x0000_t75" style="width:74.5pt;height:19pt">
            <v:imagedata r:id="rId41" o:title="Notice"/>
          </v:shape>
        </w:pict>
      </w:r>
    </w:p>
    <w:p>
      <w:pPr>
        <w:pStyle w:val="CAUTIONText"/>
      </w:pPr>
      <w:r>
        <w:t xml:space="preserve">If the source version is iMaster NCE-Campus V300R022C00SPC100, V300R022C00SPC101, or V300R022C00SPC102 and the error message "stop server fail: NCECAMPUS/CampusDataCollector/DataCollectorService" is displayed, click </w:t>
      </w:r>
      <w:r>
        <w:rPr>
          <w:b/>
        </w:rPr>
        <w:t>Continue to rollback</w:t>
      </w:r>
      <w:r>
        <w:t xml:space="preserve"> to roll back the system to the source version.</w:t>
      </w:r>
    </w:p>
    <w:p>
      <w:pPr>
        <w:pStyle w:val="CAUTIONText"/>
      </w:pPr>
      <w:r>
        <w:pict>
          <v:shape id="_x0000_i1204" type="#_x0000_t75" style="width:396.14pt;height:32.76pt">
            <v:imagedata r:id="rId139" o:title=""/>
          </v:shape>
        </w:pict>
      </w:r>
    </w:p>
    <w:p>
      <w:pPr>
        <w:pStyle w:val="End"/>
      </w:pPr>
      <w:r>
        <w:t>----End</w:t>
      </w:r>
    </w:p>
    <w:p>
      <w:pPr>
        <w:sectPr>
          <w:headerReference w:type="even" r:id="rId140"/>
          <w:headerReference w:type="default" r:id="rId141"/>
          <w:footerReference w:type="even" r:id="rId142"/>
          <w:footerReference w:type="default" r:id="rId143"/>
          <w:type w:val="nextPage"/>
          <w:pgSz w:w="11907" w:h="16840" w:code="9"/>
          <w:pgMar w:top="1701" w:right="1134" w:bottom="1701" w:left="1134" w:header="567" w:footer="567" w:gutter="0"/>
          <w:pgNumType w:fmt="decimal"/>
          <w:cols w:space="425"/>
          <w:docGrid w:linePitch="312"/>
        </w:sectPr>
      </w:pPr>
    </w:p>
    <w:bookmarkStart w:id="117" w:name="EN-US_TOPIC_0000001679203068"/>
    <w:bookmarkEnd w:id="117"/>
    <w:p>
      <w:pPr>
        <w:pStyle w:val="Heading1"/>
      </w:pPr>
      <w:bookmarkStart w:id="118" w:name="_Toc256000065"/>
      <w:r>
        <w:t>Version Rollback (Solution A or B with a DR System Split)</w:t>
      </w:r>
      <w:bookmarkEnd w:id="118"/>
    </w:p>
    <w:p>
      <w:pPr>
        <w:pStyle w:val="NotesHeading"/>
        <w:rPr>
          <w:rFonts w:hint="eastAsia"/>
        </w:rPr>
      </w:pPr>
      <w:r>
        <w:rPr>
          <w:rFonts w:hint="eastAsia"/>
          <w:color w:val="339966"/>
        </w:rPr>
        <w:pict>
          <v:shape id="_x0000_i1205" type="#_x0000_t75" style="width:54.08pt;height:19pt">
            <v:imagedata r:id="rId27" o:title="note"/>
          </v:shape>
        </w:pict>
      </w:r>
    </w:p>
    <w:p>
      <w:pPr>
        <w:pStyle w:val="NotesText"/>
      </w:pPr>
      <w:r>
        <w:t>Perform operations in this section as required if you use upgrade solution A or B with a DR system split. Skip this section if you use the one-click DR system upgrade solution.</w:t>
      </w:r>
    </w:p>
    <w:p>
      <w:pPr>
        <w:pStyle w:val="NotesHeading"/>
        <w:rPr>
          <w:rFonts w:hint="eastAsia"/>
        </w:rPr>
      </w:pPr>
      <w:r>
        <w:rPr>
          <w:rFonts w:hint="eastAsia"/>
          <w:color w:val="339966"/>
        </w:rPr>
        <w:pict>
          <v:shape id="_x0000_i1206" type="#_x0000_t75" style="width:54.08pt;height:19pt">
            <v:imagedata r:id="rId27" o:title="note"/>
          </v:shape>
        </w:pict>
      </w:r>
    </w:p>
    <w:p>
      <w:pPr>
        <w:pStyle w:val="NotesText"/>
      </w:pPr>
      <w:r>
        <w:t xml:space="preserve">If the following problem occurs, see </w:t>
      </w:r>
      <w:hyperlink w:anchor="EN-US_TOPIC_0000001727202341" w:tooltip=" " w:history="1">
        <w:r>
          <w:rPr>
            <w:rStyle w:val="Hyperlink"/>
          </w:rPr>
          <w:t>10.1 Residual Temporary Directories in the HDFS</w:t>
        </w:r>
      </w:hyperlink>
      <w:r>
        <w:t xml:space="preserve"> for the solution.</w:t>
      </w:r>
    </w:p>
    <w:p>
      <w:pPr>
        <w:pStyle w:val="NotesText"/>
      </w:pPr>
      <w:r>
        <w:t>In a DR scenario, after iMaster NCE-Campus V300R022C00SPC100 is upgraded to V300R023C00 and then rolled back to V300R022C00SPC100, there is a small probability that the pre-check for the HDFS component in the primary cluster fails.</w:t>
      </w:r>
    </w:p>
    <w:p>
      <w:hyperlink w:anchor="EN-US_TOPIC_0000001746292030" w:tooltip=" " w:history="1">
        <w:r>
          <w:rPr>
            <w:rStyle w:val="Hyperlink"/>
          </w:rPr>
          <w:t>9.1  Precautions for Rollback After the Upgrade</w:t>
        </w:r>
      </w:hyperlink>
    </w:p>
    <w:p>
      <w:hyperlink w:anchor="EN-US_TOPIC_0000001679203064" w:tooltip=" " w:history="1">
        <w:r>
          <w:rPr>
            <w:rStyle w:val="Hyperlink"/>
          </w:rPr>
          <w:t>9.2  Rolling Back the Primary Cluster</w:t>
        </w:r>
      </w:hyperlink>
    </w:p>
    <w:p>
      <w:hyperlink w:anchor="EN-US_TOPIC_0000001679203056" w:tooltip=" " w:history="1">
        <w:r>
          <w:rPr>
            <w:rStyle w:val="Hyperlink"/>
          </w:rPr>
          <w:t>9.3  Rolling Back the Secondary Cluster</w:t>
        </w:r>
      </w:hyperlink>
    </w:p>
    <w:p>
      <w:hyperlink w:anchor="EN-US_TOPIC_0000001679043308" w:tooltip=" " w:history="1">
        <w:r>
          <w:rPr>
            <w:rStyle w:val="Hyperlink"/>
          </w:rPr>
          <w:t>9.4  Building a New DR System</w:t>
        </w:r>
      </w:hyperlink>
    </w:p>
    <w:bookmarkStart w:id="119" w:name="EN-US_TOPIC_0000001746292030"/>
    <w:bookmarkEnd w:id="119"/>
    <w:p>
      <w:pPr>
        <w:pStyle w:val="Heading2"/>
        <w:numPr>
          <w:numId w:val="134"/>
        </w:numPr>
      </w:pPr>
      <w:bookmarkStart w:id="120" w:name="_Toc256000066"/>
      <w:r>
        <w:t>Precautions for Rollback After the Upgrade</w:t>
      </w:r>
      <w:bookmarkEnd w:id="120"/>
    </w:p>
    <w:p>
      <w:r>
        <w:t>Upgrade rollback has the following restrictions, which, if not followed, will cause a rollback failure:</w:t>
      </w:r>
    </w:p>
    <w:p>
      <w:pPr>
        <w:pStyle w:val="ItemList"/>
      </w:pPr>
      <w:r>
        <w:t>A rollback depends on the upgrade project on EasySuite and must be completed within 30 days after the upgrade. If the project is lost, a rollback cannot be performed.</w:t>
      </w:r>
    </w:p>
    <w:p>
      <w:pPr>
        <w:pStyle w:val="ItemList"/>
      </w:pPr>
      <w:r>
        <w:t>If incremental deployment or capacity expansion has been performed before a rollback, the rollback is not allowed.</w:t>
      </w:r>
    </w:p>
    <w:p>
      <w:pPr>
        <w:pStyle w:val="ItemList"/>
      </w:pPr>
      <w:r>
        <w:t>Before a rollback, do not modify system parameter settings, such as IP addresses, database passwords, certificates, and keys.</w:t>
      </w:r>
    </w:p>
    <w:p>
      <w:pPr>
        <w:pStyle w:val="ItemList"/>
      </w:pPr>
      <w:r>
        <w:t>Before a rollback, do not clear the backup data required for rollback, such as product data, database applications, and management plane files backed up during the upgrade.</w:t>
      </w:r>
    </w:p>
    <w:p>
      <w:pPr>
        <w:pStyle w:val="ItemList"/>
      </w:pPr>
      <w:r>
        <w:t>Before a rollback, do not clear the residual data, such as databases and deployment paths that are no longer used, and backup files of product data and database software generated during the upgrade.</w:t>
      </w:r>
    </w:p>
    <w:p>
      <w:pPr>
        <w:pStyle w:val="ItemList"/>
      </w:pPr>
      <w:r>
        <w:t>Before a rollback, do not clear the software packages of the source version on the management plane.</w:t>
      </w:r>
    </w:p>
    <w:p>
      <w:pPr>
        <w:pStyle w:val="ItemList"/>
      </w:pPr>
      <w:r>
        <w:t xml:space="preserve">Before a rollback, do not format OS partitions. For example, do not format the system partition or use the backup data to restore the OS. </w:t>
      </w:r>
    </w:p>
    <w:p>
      <w:pPr>
        <w:pStyle w:val="ItemList"/>
      </w:pPr>
      <w:r>
        <w:t>A rollback cannot be performed when a scheduled backup task is in progress on the management plane. EasySuite can automatically disable scheduled backup tasks on the management plane before a rollback and enable the tasks after the rollback.</w:t>
      </w:r>
    </w:p>
    <w:p>
      <w:pPr>
        <w:pStyle w:val="ItemList"/>
      </w:pPr>
      <w:r>
        <w:t>After a rollback succeeds, you need to create a new upgrade task for re-upgrade.</w:t>
      </w:r>
    </w:p>
    <w:p>
      <w:pPr>
        <w:pStyle w:val="ItemList"/>
      </w:pPr>
      <w:r>
        <w:t>After a rollback succeeds, you are not allowed to use the old task for re-upgrade. In addition, you need to apply for a new time window for re-upgrade.</w:t>
      </w:r>
    </w:p>
    <w:bookmarkStart w:id="121" w:name="EN-US_TOPIC_0000001679203064"/>
    <w:bookmarkEnd w:id="121"/>
    <w:p>
      <w:pPr>
        <w:pStyle w:val="Heading2"/>
      </w:pPr>
      <w:bookmarkStart w:id="122" w:name="_Toc256000067"/>
      <w:r>
        <w:t>Rolling Back the Primary Cluster</w:t>
      </w:r>
      <w:bookmarkEnd w:id="122"/>
    </w:p>
    <w:p>
      <w:pPr>
        <w:pStyle w:val="NotesHeading"/>
        <w:rPr>
          <w:rFonts w:hint="eastAsia"/>
        </w:rPr>
      </w:pPr>
      <w:r>
        <w:rPr>
          <w:rFonts w:hint="eastAsia"/>
          <w:color w:val="339966"/>
        </w:rPr>
        <w:pict>
          <v:shape id="_x0000_i1207" type="#_x0000_t75" style="width:54.08pt;height:19pt">
            <v:imagedata r:id="rId27" o:title="note"/>
          </v:shape>
        </w:pict>
      </w:r>
    </w:p>
    <w:p>
      <w:pPr>
        <w:pStyle w:val="NotesTextList"/>
      </w:pPr>
      <w:r>
        <w:t>If feature expansion has been performed after the upgrade, version rollback is not supported.</w:t>
      </w:r>
    </w:p>
    <w:p>
      <w:pPr>
        <w:pStyle w:val="NotesTextList"/>
      </w:pPr>
      <w:r>
        <w:t>Before a rollback, do not modify system parameter settings, such as IP addresses, database passwords, certificates, and keys. Otherwise, the rollback may fail.</w:t>
      </w:r>
    </w:p>
    <w:p>
      <w:pPr>
        <w:pStyle w:val="NotesTextList"/>
      </w:pPr>
      <w:r>
        <w:t>If the upgraded cluster has set up a DR system with a newly installed cluster, version rollback is not supported.</w:t>
      </w:r>
    </w:p>
    <w:p>
      <w:pPr>
        <w:pStyle w:val="Step"/>
        <w:numPr>
          <w:numId w:val="195"/>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208" type="#_x0000_t75" style="width:393.75pt;height:125pt">
            <v:imagedata r:id="rId137" o:title=""/>
          </v:shape>
        </w:pict>
      </w:r>
    </w:p>
    <w:p>
      <w:pPr>
        <w:pStyle w:val="Step"/>
      </w:pPr>
      <w:r>
        <w:t xml:space="preserve">Click </w:t>
      </w:r>
      <w:r>
        <w:rPr>
          <w:b/>
        </w:rPr>
        <w:t>Perform rollback</w:t>
      </w:r>
      <w:r>
        <w:t xml:space="preserve"> and wait until the rollback task is complete.</w:t>
      </w:r>
    </w:p>
    <w:p>
      <w:r>
        <w:pict>
          <v:shape id="_x0000_i1209" type="#_x0000_t75" style="width:393.75pt;height:70.23pt">
            <v:imagedata r:id="rId138" o:title=""/>
          </v:shape>
        </w:pict>
      </w:r>
    </w:p>
    <w:p>
      <w:pPr>
        <w:pStyle w:val="End"/>
      </w:pPr>
      <w:r>
        <w:t>----End</w:t>
      </w:r>
    </w:p>
    <w:bookmarkStart w:id="123" w:name="EN-US_TOPIC_0000001679203056"/>
    <w:bookmarkEnd w:id="123"/>
    <w:p>
      <w:pPr>
        <w:pStyle w:val="Heading2"/>
      </w:pPr>
      <w:bookmarkStart w:id="124" w:name="_Toc256000068"/>
      <w:r>
        <w:t>Rolling Back the Secondary Cluster</w:t>
      </w:r>
      <w:bookmarkEnd w:id="124"/>
    </w:p>
    <w:p>
      <w:pPr>
        <w:pStyle w:val="NotesHeading"/>
        <w:rPr>
          <w:rFonts w:hint="eastAsia"/>
        </w:rPr>
      </w:pPr>
      <w:r>
        <w:rPr>
          <w:rFonts w:hint="eastAsia"/>
          <w:color w:val="339966"/>
        </w:rPr>
        <w:pict>
          <v:shape id="_x0000_i1210" type="#_x0000_t75" style="width:54.08pt;height:19pt">
            <v:imagedata r:id="rId27" o:title="note"/>
          </v:shape>
        </w:pict>
      </w:r>
    </w:p>
    <w:p>
      <w:pPr>
        <w:pStyle w:val="NotesTextList"/>
      </w:pPr>
      <w:r>
        <w:t>If feature expansion has been performed after the upgrade, version rollback is not supported.</w:t>
      </w:r>
    </w:p>
    <w:p>
      <w:pPr>
        <w:pStyle w:val="NotesTextList"/>
      </w:pPr>
      <w:r>
        <w:t>Before a rollback, do not modify system parameter settings, such as IP addresses, database passwords, certificates, and keys. Otherwise, the rollback may fail.</w:t>
      </w:r>
    </w:p>
    <w:p>
      <w:pPr>
        <w:pStyle w:val="NotesTextList"/>
      </w:pPr>
      <w:r>
        <w:t>If the upgraded cluster has set up a DR system with a newly installed cluster, version rollback is not supported.</w:t>
      </w:r>
    </w:p>
    <w:p>
      <w:pPr>
        <w:pStyle w:val="Step"/>
        <w:numPr>
          <w:numId w:val="196"/>
        </w:numPr>
      </w:pPr>
      <w:r>
        <w:t>Log in to the upgrade tool and select the upgrade task.</w:t>
      </w:r>
    </w:p>
    <w:p>
      <w:pPr>
        <w:pStyle w:val="Step"/>
      </w:pPr>
      <w:r>
        <w:t xml:space="preserve">On the </w:t>
      </w:r>
      <w:r>
        <w:rPr>
          <w:b/>
        </w:rPr>
        <w:t>Upgrade</w:t>
      </w:r>
      <w:r>
        <w:t xml:space="preserve"> tab page, click </w:t>
      </w:r>
      <w:r>
        <w:rPr>
          <w:b/>
        </w:rPr>
        <w:t>View Rollback</w:t>
      </w:r>
      <w:r>
        <w:t>.</w:t>
      </w:r>
    </w:p>
    <w:p>
      <w:r>
        <w:pict>
          <v:shape id="_x0000_i1211" type="#_x0000_t75" style="width:393.75pt;height:125pt">
            <v:imagedata r:id="rId137" o:title=""/>
          </v:shape>
        </w:pict>
      </w:r>
    </w:p>
    <w:p>
      <w:pPr>
        <w:pStyle w:val="Step"/>
      </w:pPr>
      <w:r>
        <w:t xml:space="preserve">Click </w:t>
      </w:r>
      <w:r>
        <w:rPr>
          <w:b/>
        </w:rPr>
        <w:t>Perform rollback</w:t>
      </w:r>
      <w:r>
        <w:t xml:space="preserve"> and wait until the rollback task is complete.</w:t>
      </w:r>
    </w:p>
    <w:p>
      <w:r>
        <w:pict>
          <v:shape id="_x0000_i1212" type="#_x0000_t75" style="width:393.75pt;height:70.23pt">
            <v:imagedata r:id="rId138" o:title=""/>
          </v:shape>
        </w:pict>
      </w:r>
    </w:p>
    <w:p>
      <w:pPr>
        <w:pStyle w:val="End"/>
      </w:pPr>
      <w:r>
        <w:t>----End</w:t>
      </w:r>
    </w:p>
    <w:bookmarkStart w:id="125" w:name="EN-US_TOPIC_0000001679043308"/>
    <w:bookmarkEnd w:id="125"/>
    <w:p>
      <w:pPr>
        <w:pStyle w:val="Heading2"/>
      </w:pPr>
      <w:bookmarkStart w:id="126" w:name="_Toc256000069"/>
      <w:r>
        <w:t>Building a New DR System</w:t>
      </w:r>
      <w:bookmarkEnd w:id="126"/>
    </w:p>
    <w:p>
      <w:r>
        <w:t xml:space="preserve">Create a DR system according to "Installation &gt; Software Installation &gt; Geographic Redundancy System Installation" in the </w:t>
      </w:r>
      <w:r>
        <w:rPr>
          <w:i/>
        </w:rPr>
        <w:t>CloudCampus Solution V300R022C00 &amp; iMaster NCE-Campus V300R022C00 Product Documentation</w:t>
      </w:r>
      <w:r>
        <w:t>.</w:t>
      </w:r>
    </w:p>
    <w:p>
      <w:pPr>
        <w:sectPr>
          <w:headerReference w:type="even" r:id="rId144"/>
          <w:headerReference w:type="default" r:id="rId145"/>
          <w:footerReference w:type="even" r:id="rId146"/>
          <w:footerReference w:type="default" r:id="rId147"/>
          <w:type w:val="nextPage"/>
          <w:pgSz w:w="11907" w:h="16840" w:code="9"/>
          <w:pgMar w:top="1701" w:right="1134" w:bottom="1701" w:left="1134" w:header="567" w:footer="567" w:gutter="0"/>
          <w:pgNumType w:fmt="decimal"/>
          <w:cols w:space="425"/>
          <w:docGrid w:linePitch="312"/>
        </w:sectPr>
      </w:pPr>
    </w:p>
    <w:bookmarkStart w:id="127" w:name="EN-US_TOPIC_0000001679043276"/>
    <w:bookmarkEnd w:id="127"/>
    <w:p>
      <w:pPr>
        <w:pStyle w:val="Heading1"/>
      </w:pPr>
      <w:bookmarkStart w:id="128" w:name="_Toc256000070"/>
      <w:r>
        <w:t>FAQ</w:t>
      </w:r>
      <w:bookmarkEnd w:id="128"/>
    </w:p>
    <w:p>
      <w:hyperlink w:anchor="EN-US_TOPIC_0000001727202341" w:tooltip=" " w:history="1">
        <w:r>
          <w:rPr>
            <w:rStyle w:val="Hyperlink"/>
          </w:rPr>
          <w:t>10.1  Residual Temporary Directories in the HDFS</w:t>
        </w:r>
      </w:hyperlink>
    </w:p>
    <w:p>
      <w:hyperlink w:anchor="EN-US_TOPIC_0000001727042365" w:tooltip=" " w:history="1">
        <w:r>
          <w:rPr>
            <w:rStyle w:val="Hyperlink"/>
          </w:rPr>
          <w:t>10.2  How Can I Find an OMP Node of the Management Plane?</w:t>
        </w:r>
      </w:hyperlink>
    </w:p>
    <w:p>
      <w:hyperlink w:anchor="EN-US_TOPIC_0000001727202357" w:tooltip=" " w:history="1">
        <w:r>
          <w:rPr>
            <w:rStyle w:val="Hyperlink"/>
          </w:rPr>
          <w:t>10.3  How Do I Check Whether the SecoManager Is Installed?</w:t>
        </w:r>
      </w:hyperlink>
    </w:p>
    <w:p>
      <w:hyperlink w:anchor="EN-US_TOPIC_0000001727042393" w:tooltip=" " w:history="1">
        <w:r>
          <w:rPr>
            <w:rStyle w:val="Hyperlink"/>
          </w:rPr>
          <w:t>10.4  How Do I Check Whether the Source IP Address Feature Patch Has Been Installed?</w:t>
        </w:r>
      </w:hyperlink>
    </w:p>
    <w:p>
      <w:hyperlink w:anchor="EN-US_TOPIC_0000001727042385" w:tooltip=" " w:history="1">
        <w:r>
          <w:rPr>
            <w:rStyle w:val="Hyperlink"/>
          </w:rPr>
          <w:t>10.5  How Do I Check Whether a Wireless Non-operating Plug-in Has Been Installed?</w:t>
        </w:r>
      </w:hyperlink>
    </w:p>
    <w:p>
      <w:hyperlink w:anchor="EN-US_TOPIC_0000001679043288" w:tooltip=" " w:history="1">
        <w:r>
          <w:rPr>
            <w:rStyle w:val="Hyperlink"/>
          </w:rPr>
          <w:t>10.6  How Do I Check Whether the Nmap Feature Has Been Installed?</w:t>
        </w:r>
      </w:hyperlink>
    </w:p>
    <w:p>
      <w:hyperlink w:anchor="EN-US_TOPIC_0000001679043344" w:tooltip=" " w:history="1">
        <w:r>
          <w:rPr>
            <w:rStyle w:val="Hyperlink"/>
          </w:rPr>
          <w:t>10.7  Checking Communication Matrix Changes</w:t>
        </w:r>
      </w:hyperlink>
    </w:p>
    <w:p>
      <w:hyperlink w:anchor="EN-US_TOPIC_0000001679203008" w:tooltip=" " w:history="1">
        <w:r>
          <w:rPr>
            <w:rStyle w:val="Hyperlink"/>
          </w:rPr>
          <w:t>10.8  How Do I Use FileZilla to Transfer Files by SFTP?</w:t>
        </w:r>
      </w:hyperlink>
    </w:p>
    <w:p>
      <w:hyperlink w:anchor="EN-US_TOPIC_0000001727202321" w:tooltip=" " w:history="1">
        <w:r>
          <w:rPr>
            <w:rStyle w:val="Hyperlink"/>
          </w:rPr>
          <w:t>10.9  How Do I Use PuTTY to Log In to a Server?</w:t>
        </w:r>
      </w:hyperlink>
    </w:p>
    <w:p>
      <w:hyperlink w:anchor="EN-US_TOPIC_0000001727042373" w:tooltip=" " w:history="1">
        <w:r>
          <w:rPr>
            <w:rStyle w:val="Hyperlink"/>
          </w:rPr>
          <w:t>10.10  What Can I Do If the HUAWEI-ROUTER-SYSTEMSND Package Fails to Be Activated?</w:t>
        </w:r>
      </w:hyperlink>
    </w:p>
    <w:p>
      <w:hyperlink w:anchor="EN-US_TOPIC_0000001679203096" w:tooltip=" " w:history="1">
        <w:r>
          <w:rPr>
            <w:rStyle w:val="Hyperlink"/>
          </w:rPr>
          <w:t>10.11  Checking RPM Packages of the SUSE OS</w:t>
        </w:r>
      </w:hyperlink>
    </w:p>
    <w:p>
      <w:hyperlink w:anchor="EN-US_TOPIC_0000001727042401" w:tooltip=" " w:history="1">
        <w:r>
          <w:rPr>
            <w:rStyle w:val="Hyperlink"/>
          </w:rPr>
          <w:t>10.12  How Do I Check the SAC Configuration?</w:t>
        </w:r>
      </w:hyperlink>
    </w:p>
    <w:p>
      <w:hyperlink w:anchor="EN-US_TOPIC_0000001679043324" w:tooltip=" " w:history="1">
        <w:r>
          <w:rPr>
            <w:rStyle w:val="Hyperlink"/>
          </w:rPr>
          <w:t>10.13  How Do I Delete Consumer Groups L2topoDiscovery and campus_alarm_notification?</w:t>
        </w:r>
      </w:hyperlink>
    </w:p>
    <w:p>
      <w:hyperlink w:anchor="EN-US_TOPIC_0000001679203024" w:tooltip=" " w:history="1">
        <w:r>
          <w:rPr>
            <w:rStyle w:val="Hyperlink"/>
          </w:rPr>
          <w:t>10.14  How Do I Check Whether the Situational Awareness, SRv6, Remote Attestation, or IoT Management Feature Has Been Installed in an Environment?</w:t>
        </w:r>
      </w:hyperlink>
    </w:p>
    <w:p>
      <w:hyperlink w:anchor="EN-US_TOPIC_0000001727202361" w:tooltip=" " w:history="1">
        <w:r>
          <w:rPr>
            <w:rStyle w:val="Hyperlink"/>
          </w:rPr>
          <w:t>10.15  How Do I Reset the Passwords of OS Users ossadm, sopuser, and ftpuser?</w:t>
        </w:r>
      </w:hyperlink>
    </w:p>
    <w:p>
      <w:hyperlink w:anchor="EN-US_TOPIC_0000001727042433" w:tooltip=" " w:history="1">
        <w:r>
          <w:rPr>
            <w:rStyle w:val="Hyperlink"/>
          </w:rPr>
          <w:t>10.16  How Do I Reset the Passwords for the ossadm and sopuser Users of the Arbitration Node at the Third-Party Site?</w:t>
        </w:r>
      </w:hyperlink>
    </w:p>
    <w:p>
      <w:hyperlink w:anchor="EN-US_TOPIC_0000001727202265" w:tooltip=" " w:history="1">
        <w:r>
          <w:rPr>
            <w:rStyle w:val="Hyperlink"/>
          </w:rPr>
          <w:t>10.17  What Do I Do If the OS Is Suspended During the Upgrade?</w:t>
        </w:r>
      </w:hyperlink>
    </w:p>
    <w:p>
      <w:hyperlink w:anchor="EN-US_TOPIC_0000001727042345" w:tooltip=" " w:history="1">
        <w:r>
          <w:rPr>
            <w:rStyle w:val="Hyperlink"/>
          </w:rPr>
          <w:t>10.18  How Do I Deploy EasySuite on the Backend?</w:t>
        </w:r>
      </w:hyperlink>
    </w:p>
    <w:p>
      <w:hyperlink w:anchor="EN-US_TOPIC_0000001679203044" w:tooltip=" " w:history="1">
        <w:r>
          <w:rPr>
            <w:rStyle w:val="Hyperlink"/>
          </w:rPr>
          <w:t>10.19  What Do I Do If a Message Indicating an Unfinished Upgrade Task Is Displayed When I Set Upgrade Parameters?</w:t>
        </w:r>
      </w:hyperlink>
    </w:p>
    <w:p>
      <w:hyperlink w:anchor="EN-US_TOPIC_0000001727202309" w:tooltip=" " w:history="1">
        <w:r>
          <w:rPr>
            <w:rStyle w:val="Hyperlink"/>
          </w:rPr>
          <w:t>10.20  What Do I Do If Software Packages Fail to Be Verified on the Upgrade Tool?</w:t>
        </w:r>
      </w:hyperlink>
    </w:p>
    <w:p>
      <w:hyperlink w:anchor="EN-US_TOPIC_0000001727042449" w:tooltip=" " w:history="1">
        <w:r>
          <w:rPr>
            <w:rStyle w:val="Hyperlink"/>
          </w:rPr>
          <w:t>10.21  How Do I Use a Third-Party Tool to Upload Software Packages to the Server?</w:t>
        </w:r>
      </w:hyperlink>
    </w:p>
    <w:p>
      <w:hyperlink w:anchor="EN-US_TOPIC_0000001727202313" w:tooltip=" " w:history="1">
        <w:r>
          <w:rPr>
            <w:rStyle w:val="Hyperlink"/>
          </w:rPr>
          <w:t>10.22  How Do I Inspect Trust Certificates of Authentication Components and Rectify Problems</w:t>
        </w:r>
      </w:hyperlink>
    </w:p>
    <w:p>
      <w:hyperlink w:anchor="EN-US_TOPIC_0000001741201908" w:tooltip=" " w:history="1">
        <w:r>
          <w:rPr>
            <w:rStyle w:val="Hyperlink"/>
          </w:rPr>
          <w:t>10.23  How Do I Enable Scheduled Backup Tasks on the Management Plane?</w:t>
        </w:r>
      </w:hyperlink>
    </w:p>
    <w:p>
      <w:hyperlink w:anchor="EN-US_TOPIC_0000001759846540" w:tooltip=" " w:history="1">
        <w:r>
          <w:rPr>
            <w:rStyle w:val="Hyperlink"/>
          </w:rPr>
          <w:t>10.24  How Do I Handle Health Check Errors?</w:t>
        </w:r>
      </w:hyperlink>
    </w:p>
    <w:p>
      <w:hyperlink w:anchor="EN-US_TOPIC_0000001767859650" w:tooltip=" " w:history="1">
        <w:r>
          <w:rPr>
            <w:rStyle w:val="Hyperlink"/>
          </w:rPr>
          <w:t>10.25  How Do I Start or Stop the EasySuite Process?</w:t>
        </w:r>
      </w:hyperlink>
    </w:p>
    <w:p>
      <w:hyperlink w:anchor="EN-US_TOPIC_0000001823213450" w:tooltip=" " w:history="1">
        <w:r>
          <w:rPr>
            <w:rStyle w:val="Hyperlink"/>
          </w:rPr>
          <w:t>10.26  How Do I Back up the Device Security Configuration Check Report?</w:t>
        </w:r>
      </w:hyperlink>
    </w:p>
    <w:bookmarkStart w:id="129" w:name="EN-US_TOPIC_0000001727202341"/>
    <w:bookmarkEnd w:id="129"/>
    <w:p>
      <w:pPr>
        <w:pStyle w:val="Heading2"/>
        <w:numPr>
          <w:numId w:val="139"/>
        </w:numPr>
      </w:pPr>
      <w:bookmarkStart w:id="130" w:name="_Toc256000071"/>
      <w:r>
        <w:t>Residual Temporary Directories in the HDFS</w:t>
      </w:r>
      <w:bookmarkEnd w:id="130"/>
    </w:p>
    <w:p>
      <w:pPr>
        <w:pStyle w:val="BlockLabel"/>
      </w:pPr>
      <w:r>
        <w:t>Context</w:t>
      </w:r>
    </w:p>
    <w:p>
      <w:r>
        <w:t>In the DR scenario, after iMaster NCE-Campus V300R022C00SPC100 is upgraded to V300R023C00 and then rolled back to V300R022C00SPC100, the pre-check is unlikely to fail on the HDFS at the active and standby sites.</w:t>
      </w:r>
    </w:p>
    <w:p>
      <w:pPr>
        <w:pStyle w:val="BlockLabel"/>
      </w:pPr>
      <w:r>
        <w:t>Possible Causes</w:t>
      </w:r>
    </w:p>
    <w:p>
      <w:r>
        <w:t xml:space="preserve">When the DR relationship is deleted, the residual process exists when the synchronization process is ended in the iMaster NCE-Campus V300R022C00SPC100. This process creates a snapshot of the </w:t>
      </w:r>
      <w:r>
        <w:rPr>
          <w:b/>
        </w:rPr>
        <w:t>/backup_dayu</w:t>
      </w:r>
      <w:r>
        <w:t xml:space="preserve"> directory. After the snapshot of the </w:t>
      </w:r>
      <w:r>
        <w:rPr>
          <w:b/>
        </w:rPr>
        <w:t>/backup_dayu</w:t>
      </w:r>
      <w:r>
        <w:t xml:space="preserve"> directory is deleted, the residual process creates a snapshot before the</w:t>
      </w:r>
      <w:r>
        <w:rPr>
          <w:b/>
        </w:rPr>
        <w:t xml:space="preserve"> /backup_dayu</w:t>
      </w:r>
      <w:r>
        <w:t xml:space="preserve"> directory is deleted. As a result, the </w:t>
      </w:r>
      <w:r>
        <w:rPr>
          <w:b/>
        </w:rPr>
        <w:t>/backup_dayu</w:t>
      </w:r>
      <w:r>
        <w:t xml:space="preserve"> directory exists. When iMaster NCE-Campus is upgraded to V300R023C00, the HDFS directory (including the </w:t>
      </w:r>
      <w:r>
        <w:rPr>
          <w:b/>
        </w:rPr>
        <w:t>/backup_dayu</w:t>
      </w:r>
      <w:r>
        <w:t xml:space="preserve"> directory and snapshots) is backed up. When iMaster NCE-Campus is rolled back to V300R022C00SPC100, the </w:t>
      </w:r>
      <w:r>
        <w:rPr>
          <w:b/>
        </w:rPr>
        <w:t>/backup_dayu</w:t>
      </w:r>
      <w:r>
        <w:t xml:space="preserve"> directory is detected when DR is created. As a result, the pre-check fails.</w:t>
      </w:r>
    </w:p>
    <w:p>
      <w:pPr>
        <w:pStyle w:val="BlockLabel"/>
      </w:pPr>
      <w:r>
        <w:t>Procedure</w:t>
      </w:r>
    </w:p>
    <w:p>
      <w:r>
        <w:t>Perform the following steps on both the active and standby nodes:</w:t>
      </w:r>
    </w:p>
    <w:p>
      <w:pPr>
        <w:pStyle w:val="Step"/>
        <w:numPr>
          <w:numId w:val="197"/>
        </w:numPr>
      </w:pPr>
      <w:r>
        <w:t>Obtain the management IP address of the big data node.</w:t>
      </w:r>
    </w:p>
    <w:p>
      <w:r>
        <w:t xml:space="preserve">Log in to the management plane and choose </w:t>
      </w:r>
      <w:r>
        <w:rPr>
          <w:b/>
        </w:rPr>
        <w:t>Maintenance &gt; Panoramic Monitoring &gt; Service Monitoring</w:t>
      </w:r>
      <w:r>
        <w:t xml:space="preserve"> &gt; </w:t>
      </w:r>
      <w:r>
        <w:rPr>
          <w:b/>
        </w:rPr>
        <w:t xml:space="preserve"> &gt; Process</w:t>
      </w:r>
      <w:r>
        <w:t xml:space="preserve">. Enter HDFS in the search box and click </w:t>
      </w:r>
      <w:r>
        <w:pict>
          <v:shape id="_x0000_i1213" type="#_x0000_t75" style="width:17.28pt;height:16.56pt">
            <v:imagedata r:id="rId148" o:title=""/>
          </v:shape>
        </w:pict>
      </w:r>
      <w:r>
        <w:t>. Click the instance name corresponding to NdpHDFS and click the name of the node where the HDFS service is located.</w:t>
      </w:r>
    </w:p>
    <w:p>
      <w:pPr>
        <w:pStyle w:val="Step"/>
      </w:pPr>
      <w:r>
        <w:t xml:space="preserve">Use PuTTY to log in to the NdpHDFS management node as the </w:t>
      </w:r>
      <w:r>
        <w:rPr>
          <w:b/>
        </w:rPr>
        <w:t>sopuser</w:t>
      </w:r>
      <w:r>
        <w:t xml:space="preserve"> user in SSH mode.</w:t>
      </w:r>
    </w:p>
    <w:p>
      <w:pPr>
        <w:pStyle w:val="Step"/>
      </w:pPr>
      <w:r>
        <w:t xml:space="preserve">Run the following command to switch to the </w:t>
      </w:r>
      <w:r>
        <w:rPr>
          <w:b/>
        </w:rPr>
        <w:t>ossuser</w:t>
      </w:r>
      <w:r>
        <w:t xml:space="preserve"> user:</w:t>
      </w:r>
    </w:p>
    <w:p>
      <w:r>
        <w:rPr>
          <w:b/>
        </w:rPr>
        <w:t>su - ossuser</w:t>
      </w:r>
    </w:p>
    <w:p>
      <w:pPr>
        <w:pStyle w:val="TerminalDisplay"/>
      </w:pPr>
      <w:r>
        <w:t xml:space="preserve">Password: </w:t>
      </w:r>
      <w:r>
        <w:rPr>
          <w:i/>
        </w:rPr>
        <w:t xml:space="preserve">Enter the password of the </w:t>
      </w:r>
      <w:r>
        <w:rPr>
          <w:b/>
          <w:i/>
        </w:rPr>
        <w:t>ossuser</w:t>
      </w:r>
      <w:r>
        <w:rPr>
          <w:i/>
        </w:rPr>
        <w:t xml:space="preserve"> user.</w:t>
      </w:r>
    </w:p>
    <w:p>
      <w:pPr>
        <w:pStyle w:val="Step"/>
      </w:pPr>
      <w:r>
        <w:t>Run the following commands to clear residual HDFS files. If the information similar to the following figure is displayed, residual files are successfully cleared.</w:t>
      </w:r>
    </w:p>
    <w:p>
      <w:r>
        <w:rPr>
          <w:b/>
        </w:rPr>
        <w:t>source /opt/oss/*/apps/NdpNameNodeService/etc/HDClient/bigdata_env</w:t>
      </w:r>
    </w:p>
    <w:p>
      <w:r>
        <w:rPr>
          <w:b/>
        </w:rPr>
        <w:t>list=($(hdfs dfs -ls -t /backup_dayu/hdfs/.snapshot | awk -F'.snapshot/' '{print $2}'))</w:t>
      </w:r>
    </w:p>
    <w:p>
      <w:r>
        <w:rPr>
          <w:b/>
        </w:rPr>
        <w:t>for target_snapshot in ${list[*]}; do     hdfs dfs -deleteSnapshot /backup_dayu/hdfs $target_snapshot &gt;/dev/null 2&gt;&amp;1; done</w:t>
      </w:r>
    </w:p>
    <w:p>
      <w:r>
        <w:rPr>
          <w:b/>
        </w:rPr>
        <w:t>hdfs dfs -rm -R -skipTrash /backup_dayu</w:t>
      </w:r>
    </w:p>
    <w:p>
      <w:r>
        <w:rPr>
          <w:b/>
        </w:rPr>
        <w:t>hdfs dfs -ls /backup_dayu</w:t>
      </w:r>
    </w:p>
    <w:p>
      <w:r>
        <w:pict>
          <v:shape id="_x0000_i1214" type="#_x0000_t75" style="width:393.75pt;height:171.57pt">
            <v:imagedata r:id="rId149" o:title=""/>
          </v:shape>
        </w:pict>
      </w:r>
    </w:p>
    <w:p>
      <w:pPr>
        <w:pStyle w:val="Step"/>
      </w:pPr>
      <w:r>
        <w:t xml:space="preserve">On the </w:t>
      </w:r>
      <w:r>
        <w:rPr>
          <w:b/>
        </w:rPr>
        <w:t>EasySuite</w:t>
      </w:r>
      <w:r>
        <w:t xml:space="preserve"> page, click </w:t>
      </w:r>
      <w:r>
        <w:rPr>
          <w:b/>
        </w:rPr>
        <w:t>Rollback</w:t>
      </w:r>
      <w:r>
        <w:t>.</w:t>
      </w:r>
    </w:p>
    <w:p>
      <w:pPr>
        <w:pStyle w:val="Step"/>
      </w:pPr>
      <w:r>
        <w:t>Verify the result.</w:t>
      </w:r>
    </w:p>
    <w:p>
      <w:r>
        <w:t xml:space="preserve">Return to the management plane and perform a DR pre-check. Choose </w:t>
      </w:r>
      <w:r>
        <w:rPr>
          <w:b/>
        </w:rPr>
        <w:t>HA</w:t>
      </w:r>
      <w:r>
        <w:t xml:space="preserve"> &gt; </w:t>
      </w:r>
      <w:r>
        <w:rPr>
          <w:b/>
        </w:rPr>
        <w:t>Managing the DR System</w:t>
      </w:r>
      <w:r>
        <w:t xml:space="preserve"> &gt; </w:t>
      </w:r>
      <w:r>
        <w:rPr>
          <w:b/>
        </w:rPr>
        <w:t>Configuring the DR System</w:t>
      </w:r>
      <w:r>
        <w:t>, set DR parameters as prompted, and click Add Product and Pre-check. The pre-check is successful.</w:t>
      </w:r>
    </w:p>
    <w:p>
      <w:pPr>
        <w:pStyle w:val="End"/>
      </w:pPr>
      <w:r>
        <w:t>----End</w:t>
      </w:r>
    </w:p>
    <w:bookmarkStart w:id="131" w:name="EN-US_TOPIC_0000001727042365"/>
    <w:bookmarkEnd w:id="131"/>
    <w:p>
      <w:pPr>
        <w:pStyle w:val="Heading2"/>
      </w:pPr>
      <w:bookmarkStart w:id="132" w:name="_Toc256000072"/>
      <w:r>
        <w:t>How Can I Find an OMP Node of the Management Plane?</w:t>
      </w:r>
      <w:bookmarkEnd w:id="132"/>
    </w:p>
    <w:p>
      <w:pPr>
        <w:pStyle w:val="BlockLabel"/>
      </w:pPr>
      <w:r>
        <w:t>Question</w:t>
      </w:r>
    </w:p>
    <w:p>
      <w:r>
        <w:t>How do I find an OMP node of the management plane in an iMaster NCE-Campus cluster?</w:t>
      </w:r>
    </w:p>
    <w:p>
      <w:pPr>
        <w:pStyle w:val="BlockLabel"/>
      </w:pPr>
      <w:r>
        <w:t>Answer</w:t>
      </w:r>
    </w:p>
    <w:p/>
    <w:p>
      <w:pPr>
        <w:pStyle w:val="CAUTIONHeading"/>
        <w:rPr>
          <w:rFonts w:hint="eastAsia"/>
        </w:rPr>
      </w:pPr>
      <w:r>
        <w:rPr>
          <w:rFonts w:hint="eastAsia"/>
        </w:rPr>
        <w:pict>
          <v:shape id="_x0000_i1215" type="#_x0000_t75" style="width:74.5pt;height:19pt">
            <v:imagedata r:id="rId41" o:title="Notice"/>
          </v:shape>
        </w:pict>
      </w:r>
    </w:p>
    <w:p>
      <w:pPr>
        <w:pStyle w:val="CAUTIONText"/>
      </w:pPr>
      <w:r>
        <w:t>The IP address of the OMP_01 node displayed on the management plane is its internal communication IP address. If your PC cannot communicate with the node through the obtained internal communication IP address, use the node's service, southbound, or northbound IP address for login.</w:t>
      </w:r>
    </w:p>
    <w:p>
      <w:pPr>
        <w:pStyle w:val="Step"/>
        <w:numPr>
          <w:numId w:val="198"/>
        </w:numPr>
      </w:pPr>
      <w:r>
        <w:t xml:space="preserve">Log in to the management plane and choose </w:t>
      </w:r>
      <w:r>
        <w:rPr>
          <w:b/>
        </w:rPr>
        <w:t>Maintenance</w:t>
      </w:r>
      <w:r>
        <w:t xml:space="preserve"> &gt; </w:t>
      </w:r>
      <w:r>
        <w:rPr>
          <w:b/>
        </w:rPr>
        <w:t>Operation and Maintenance Management</w:t>
      </w:r>
      <w:r>
        <w:t xml:space="preserve"> &gt; </w:t>
      </w:r>
      <w:r>
        <w:rPr>
          <w:b/>
        </w:rPr>
        <w:t>Panoramic Monitoring</w:t>
      </w:r>
      <w:r>
        <w:t xml:space="preserve"> from the main menu.</w:t>
      </w:r>
    </w:p>
    <w:p>
      <w:pPr>
        <w:pStyle w:val="Step"/>
      </w:pPr>
      <w:r>
        <w:t xml:space="preserve">Click </w:t>
      </w:r>
      <w:r>
        <w:pict>
          <v:shape id="_x0000_i1216" type="#_x0000_t75" style="width:19.44pt;height:18.72pt">
            <v:imagedata r:id="rId150" o:title=""/>
          </v:shape>
        </w:pict>
      </w:r>
      <w:r>
        <w:t xml:space="preserve"> and select </w:t>
      </w:r>
      <w:r>
        <w:rPr>
          <w:b/>
        </w:rPr>
        <w:t>NCE-OMP</w:t>
      </w:r>
      <w:r>
        <w:t xml:space="preserve">. To view information about the OMP_01 node, click </w:t>
      </w:r>
      <w:r>
        <w:rPr>
          <w:b/>
        </w:rPr>
        <w:t>OMP_01</w:t>
      </w:r>
      <w:r>
        <w:t>.</w:t>
      </w:r>
    </w:p>
    <w:p>
      <w:r>
        <w:pict>
          <v:shape id="_x0000_i1217" type="#_x0000_t75" style="width:393.75pt;height:177.54pt">
            <v:imagedata r:id="rId151" o:title=""/>
          </v:shape>
        </w:pict>
      </w:r>
    </w:p>
    <w:p>
      <w:pPr>
        <w:pStyle w:val="Step"/>
      </w:pPr>
      <w:r>
        <w:t xml:space="preserve">View the management IP address (internal communication IP address) of the </w:t>
      </w:r>
      <w:r>
        <w:rPr>
          <w:b/>
        </w:rPr>
        <w:t>OMP_01</w:t>
      </w:r>
      <w:r>
        <w:t xml:space="preserve"> node.</w:t>
      </w:r>
    </w:p>
    <w:p>
      <w:r>
        <w:pict>
          <v:shape id="_x0000_i1218" type="#_x0000_t75" style="width:312.48pt;height:92.16pt">
            <v:imagedata r:id="rId152" o:title=""/>
          </v:shape>
        </w:pict>
      </w:r>
    </w:p>
    <w:p>
      <w:pPr>
        <w:pStyle w:val="End"/>
      </w:pPr>
      <w:r>
        <w:t>----End</w:t>
      </w:r>
    </w:p>
    <w:bookmarkStart w:id="133" w:name="EN-US_TOPIC_0000001727202357"/>
    <w:bookmarkEnd w:id="133"/>
    <w:p>
      <w:pPr>
        <w:pStyle w:val="Heading2"/>
      </w:pPr>
      <w:bookmarkStart w:id="134" w:name="_Toc256000073"/>
      <w:r>
        <w:t>How Do I Check Whether the SecoManager Is Installed?</w:t>
      </w:r>
      <w:bookmarkEnd w:id="134"/>
    </w:p>
    <w:p>
      <w:pPr>
        <w:pStyle w:val="BlockLabel"/>
      </w:pPr>
      <w:r>
        <w:t>Question</w:t>
      </w:r>
    </w:p>
    <w:p>
      <w:r>
        <w:t>How do I check whether the SecoManager is installed?</w:t>
      </w:r>
    </w:p>
    <w:p>
      <w:pPr>
        <w:pStyle w:val="BlockLabel"/>
      </w:pPr>
      <w:r>
        <w:t>Answer</w:t>
      </w:r>
    </w:p>
    <w:p>
      <w:pPr>
        <w:pStyle w:val="Step"/>
        <w:numPr>
          <w:numId w:val="199"/>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NCESECOM</w:t>
      </w:r>
      <w:r>
        <w:t>. If so, the SecoManager has been installed.</w:t>
      </w:r>
    </w:p>
    <w:p>
      <w:r>
        <w:pict>
          <v:shape id="_x0000_i1219" type="#_x0000_t75" style="width:266.4pt;height:203.04pt">
            <v:imagedata r:id="rId153" o:title=""/>
          </v:shape>
        </w:pict>
      </w:r>
    </w:p>
    <w:p>
      <w:r>
        <w:pict>
          <v:shape id="_x0000_i1220" type="#_x0000_t75" style="width:393.75pt;height:114.48pt">
            <v:imagedata r:id="rId154" o:title=""/>
          </v:shape>
        </w:pict>
      </w:r>
    </w:p>
    <w:p>
      <w:pPr>
        <w:pStyle w:val="End"/>
      </w:pPr>
      <w:r>
        <w:t>----End</w:t>
      </w:r>
    </w:p>
    <w:bookmarkStart w:id="135" w:name="EN-US_TOPIC_0000001727042393"/>
    <w:bookmarkEnd w:id="135"/>
    <w:p>
      <w:pPr>
        <w:pStyle w:val="Heading2"/>
      </w:pPr>
      <w:bookmarkStart w:id="136" w:name="_Toc256000074"/>
      <w:r>
        <w:t>How Do I Check Whether the Source IP Address Feature Patch Has Been Installed?</w:t>
      </w:r>
      <w:bookmarkEnd w:id="136"/>
    </w:p>
    <w:p>
      <w:pPr>
        <w:pStyle w:val="BlockLabel"/>
      </w:pPr>
      <w:r>
        <w:t>Procedure</w:t>
      </w:r>
    </w:p>
    <w:p>
      <w:pPr>
        <w:pStyle w:val="Step"/>
        <w:numPr>
          <w:numId w:val="200"/>
        </w:numPr>
      </w:pPr>
      <w:r>
        <w:t xml:space="preserve">Log in to the management plane of </w:t>
      </w:r>
      <w:r>
        <w:t>iMaster NCE-Campus</w:t>
      </w:r>
      <w:r>
        <w:t xml:space="preserve"> as the system administrator (using port 18102).</w:t>
      </w:r>
    </w:p>
    <w:p>
      <w:r>
        <w:pict>
          <v:shape id="_x0000_i1221" type="#_x0000_t75" style="width:393.75pt;height:175.5pt">
            <v:imagedata r:id="rId155" o:title=""/>
          </v:shape>
        </w:pict>
      </w:r>
    </w:p>
    <w:p>
      <w:pPr>
        <w:pStyle w:val="Step"/>
      </w:pPr>
      <w:r>
        <w:t xml:space="preserve">On the home page, choose </w:t>
      </w:r>
      <w:r>
        <w:rPr>
          <w:b/>
        </w:rPr>
        <w:t>Maintenance</w:t>
      </w:r>
      <w:r>
        <w:t xml:space="preserve"> &gt; </w:t>
      </w:r>
      <w:r>
        <w:rPr>
          <w:b/>
        </w:rPr>
        <w:t>Operation and Maintenance Management</w:t>
      </w:r>
      <w:r>
        <w:t xml:space="preserve"> &gt; </w:t>
      </w:r>
      <w:r>
        <w:rPr>
          <w:b/>
        </w:rPr>
        <w:t>Panoramic Monitoring</w:t>
      </w:r>
      <w:r>
        <w:t xml:space="preserve"> &gt; </w:t>
      </w:r>
      <w:r>
        <w:rPr>
          <w:b/>
        </w:rPr>
        <w:t>Service Monitoring</w:t>
      </w:r>
      <w:r>
        <w:t xml:space="preserve"> from the main menu. On the </w:t>
      </w:r>
      <w:r>
        <w:rPr>
          <w:b/>
        </w:rPr>
        <w:t>Services</w:t>
      </w:r>
      <w:r>
        <w:t xml:space="preserve"> tab page, search for </w:t>
      </w:r>
      <w:r>
        <w:rPr>
          <w:b/>
        </w:rPr>
        <w:t>SDWANAppAnalysis</w:t>
      </w:r>
      <w:r>
        <w:t>. If the service is found, the source IP address feature patch has been installed.</w:t>
      </w:r>
    </w:p>
    <w:p>
      <w:r>
        <w:pict>
          <v:shape id="_x0000_i1222" type="#_x0000_t75" style="width:393.75pt;height:144.24pt">
            <v:imagedata r:id="rId156" o:title=""/>
          </v:shape>
        </w:pict>
      </w:r>
    </w:p>
    <w:p>
      <w:pPr>
        <w:pStyle w:val="End"/>
      </w:pPr>
      <w:r>
        <w:t>----End</w:t>
      </w:r>
    </w:p>
    <w:bookmarkStart w:id="137" w:name="EN-US_TOPIC_0000001727042385"/>
    <w:bookmarkEnd w:id="137"/>
    <w:p>
      <w:pPr>
        <w:pStyle w:val="Heading2"/>
      </w:pPr>
      <w:bookmarkStart w:id="138" w:name="_Toc256000075"/>
      <w:r>
        <w:t>How Do I Check Whether a Wireless Non-operating Plug-in Has Been Installed?</w:t>
      </w:r>
      <w:bookmarkEnd w:id="138"/>
    </w:p>
    <w:p>
      <w:pPr>
        <w:pStyle w:val="Step"/>
        <w:numPr>
          <w:numId w:val="201"/>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NCECAMPUSWXFJ</w:t>
      </w:r>
      <w:r>
        <w:t xml:space="preserve">. If </w:t>
      </w:r>
      <w:r>
        <w:rPr>
          <w:b/>
        </w:rPr>
        <w:t>NCECAMPUSWXFJ</w:t>
      </w:r>
      <w:r>
        <w:t xml:space="preserve"> exists, the wireless non-operating plug-in has been installed.</w:t>
      </w:r>
    </w:p>
    <w:p>
      <w:r>
        <w:pict>
          <v:shape id="_x0000_i1223" type="#_x0000_t75" style="width:266.4pt;height:203.04pt">
            <v:imagedata r:id="rId153" o:title=""/>
          </v:shape>
        </w:pict>
      </w:r>
    </w:p>
    <w:p>
      <w:r>
        <w:pict>
          <v:shape id="_x0000_i1224" type="#_x0000_t75" style="width:393.75pt;height:115.95pt">
            <v:imagedata r:id="rId157" o:title=""/>
          </v:shape>
        </w:pict>
      </w:r>
    </w:p>
    <w:p>
      <w:pPr>
        <w:pStyle w:val="End"/>
      </w:pPr>
      <w:r>
        <w:t>----End</w:t>
      </w:r>
    </w:p>
    <w:bookmarkStart w:id="139" w:name="EN-US_TOPIC_0000001679043288"/>
    <w:bookmarkEnd w:id="139"/>
    <w:p>
      <w:pPr>
        <w:pStyle w:val="Heading2"/>
      </w:pPr>
      <w:bookmarkStart w:id="140" w:name="_Toc256000076"/>
      <w:r>
        <w:t>How Do I Check Whether the Nmap Feature Has Been Installed?</w:t>
      </w:r>
      <w:bookmarkEnd w:id="140"/>
    </w:p>
    <w:p>
      <w:pPr>
        <w:pStyle w:val="Step"/>
        <w:numPr>
          <w:numId w:val="202"/>
        </w:numPr>
      </w:pPr>
      <w:r>
        <w:t xml:space="preserve">Access the management plane at </w:t>
      </w:r>
      <w:r>
        <w:rPr>
          <w:b/>
        </w:rPr>
        <w:t>https://</w:t>
      </w:r>
      <w:r>
        <w:rPr>
          <w:i/>
        </w:rPr>
        <w:t>login IP address of the management plane client</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whether the component package list contains </w:t>
      </w:r>
      <w:r>
        <w:rPr>
          <w:b/>
        </w:rPr>
        <w:t>EndpointNMAP</w:t>
      </w:r>
      <w:r>
        <w:t xml:space="preserve">. If </w:t>
      </w:r>
      <w:r>
        <w:rPr>
          <w:b/>
        </w:rPr>
        <w:t>EndpointNMAP</w:t>
      </w:r>
      <w:r>
        <w:t xml:space="preserve"> exists, the Nmap feature has been installed.</w:t>
      </w:r>
    </w:p>
    <w:p>
      <w:r>
        <w:pict>
          <v:shape id="_x0000_i1225" type="#_x0000_t75" style="width:266.4pt;height:203.04pt">
            <v:imagedata r:id="rId153" o:title=""/>
          </v:shape>
        </w:pict>
      </w:r>
    </w:p>
    <w:p>
      <w:r>
        <w:pict>
          <v:shape id="_x0000_i1226" type="#_x0000_t75" style="width:393.75pt;height:115.95pt">
            <v:imagedata r:id="rId158" o:title=""/>
          </v:shape>
        </w:pict>
      </w:r>
    </w:p>
    <w:p>
      <w:pPr>
        <w:pStyle w:val="End"/>
      </w:pPr>
      <w:r>
        <w:t>----End</w:t>
      </w:r>
    </w:p>
    <w:bookmarkStart w:id="141" w:name="EN-US_TOPIC_0000001679043344"/>
    <w:bookmarkEnd w:id="141"/>
    <w:p>
      <w:pPr>
        <w:pStyle w:val="Heading2"/>
      </w:pPr>
      <w:bookmarkStart w:id="142" w:name="_Toc256000077"/>
      <w:r>
        <w:t>Checking Communication Matrix Changes</w:t>
      </w:r>
      <w:bookmarkEnd w:id="142"/>
    </w:p>
    <w:p>
      <w:pPr>
        <w:pStyle w:val="TableDescription"/>
        <w:ind w:left="0"/>
      </w:pPr>
      <w:r>
        <w:t xml:space="preserve"> communication matrix changes</w:t>
      </w:r>
    </w:p>
    <w:tbl>
      <w:tblPr>
        <w:tblStyle w:val="Table"/>
        <w:tblW w:w="4890" w:type="pct"/>
        <w:tblInd w:w="113" w:type="dxa"/>
        <w:tblLayout w:type="fixed"/>
        <w:tblLook w:val="01E0"/>
      </w:tblPr>
      <w:tblGrid>
        <w:gridCol w:w="661"/>
        <w:gridCol w:w="482"/>
        <w:gridCol w:w="883"/>
        <w:gridCol w:w="565"/>
        <w:gridCol w:w="661"/>
        <w:gridCol w:w="671"/>
        <w:gridCol w:w="667"/>
        <w:gridCol w:w="671"/>
        <w:gridCol w:w="711"/>
        <w:gridCol w:w="644"/>
        <w:gridCol w:w="1827"/>
        <w:gridCol w:w="574"/>
        <w:gridCol w:w="621"/>
      </w:tblGrid>
      <w:tr>
        <w:tblPrEx>
          <w:tblW w:w="4890" w:type="pct"/>
          <w:tblInd w:w="113" w:type="dxa"/>
          <w:tblLayout w:type="fixed"/>
          <w:tblLook w:val="01E0"/>
        </w:tblPrEx>
        <w:trPr>
          <w:cantSplit w:val="0"/>
          <w:tblHeader/>
        </w:trPr>
        <w:tc>
          <w:tcPr>
            <w:tcW w:w="343"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25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458"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93"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343"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348"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346"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348"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69"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34"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948"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298"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322" w:type="pct"/>
            <w:tcBorders>
              <w:top w:val="single" w:sz="6" w:space="0" w:color="000000"/>
              <w:bottom w:val="single" w:sz="6" w:space="0" w:color="000000"/>
            </w:tcBorders>
            <w:shd w:val="clear" w:color="auto" w:fill="D9D9D9"/>
          </w:tcPr>
          <w:p>
            <w:pPr>
              <w:pStyle w:val="TableHeading"/>
            </w:pPr>
            <w:r>
              <w:t>Usage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Controller</w:t>
            </w:r>
          </w:p>
        </w:tc>
        <w:tc>
          <w:tcPr>
            <w:tcW w:w="250" w:type="pct"/>
            <w:tcBorders>
              <w:top w:val="single" w:sz="6" w:space="0" w:color="000000"/>
              <w:bottom w:val="single" w:sz="6" w:space="0" w:color="000000"/>
              <w:right w:val="single" w:sz="6" w:space="0" w:color="000000"/>
            </w:tcBorders>
          </w:tcPr>
          <w:p>
            <w:pPr>
              <w:pStyle w:val="TableText"/>
            </w:pPr>
            <w:r>
              <w:t>Local NIC IP address of the controller</w:t>
            </w:r>
          </w:p>
          <w:p>
            <w:pPr>
              <w:pStyle w:val="TableText"/>
            </w:pPr>
            <w:r>
              <w:t>(which is reachable to the destination IP address through routing)</w:t>
            </w:r>
          </w:p>
        </w:tc>
        <w:tc>
          <w:tcPr>
            <w:tcW w:w="458" w:type="pct"/>
            <w:tcBorders>
              <w:top w:val="single" w:sz="6" w:space="0" w:color="000000"/>
              <w:bottom w:val="single" w:sz="6" w:space="0" w:color="000000"/>
              <w:right w:val="single" w:sz="6" w:space="0" w:color="000000"/>
            </w:tcBorders>
          </w:tcPr>
          <w:p>
            <w:pPr>
              <w:pStyle w:val="TableText"/>
            </w:pPr>
            <w:r>
              <w:t>48880~48889</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Device IP address</w:t>
            </w:r>
          </w:p>
        </w:tc>
        <w:tc>
          <w:tcPr>
            <w:tcW w:w="348" w:type="pct"/>
            <w:tcBorders>
              <w:top w:val="single" w:sz="6" w:space="0" w:color="000000"/>
              <w:bottom w:val="single" w:sz="6" w:space="0" w:color="000000"/>
              <w:right w:val="single" w:sz="6" w:space="0" w:color="000000"/>
            </w:tcBorders>
          </w:tcPr>
          <w:p>
            <w:pPr>
              <w:pStyle w:val="TableText"/>
            </w:pPr>
            <w:r>
              <w:t>UDP/Specified by the device (161 by default)</w:t>
            </w:r>
          </w:p>
        </w:tc>
        <w:tc>
          <w:tcPr>
            <w:tcW w:w="369" w:type="pct"/>
            <w:tcBorders>
              <w:top w:val="single" w:sz="6" w:space="0" w:color="000000"/>
              <w:bottom w:val="single" w:sz="6" w:space="0" w:color="000000"/>
              <w:right w:val="single" w:sz="6" w:space="0" w:color="000000"/>
            </w:tcBorders>
          </w:tcPr>
          <w:p>
            <w:pPr>
              <w:pStyle w:val="TableText"/>
            </w:pPr>
            <w:r>
              <w:t>Device</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controller to send SNMP requests to devices. The destination port number for device access is determined by devices and is port 161 by default.</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traditional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TCP/179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BGP sessions, which is used to establish sessions with BGP peers.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30049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TCP/30049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RadiusServerService process to receive requests from port 30049, as well as requests forwarded by port 49 to this port, to provide the TACACS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TACACS authentication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TCP/4189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the listening port of PCEP sessions, which is used to establish sessions with PCCs.</w:t>
            </w:r>
          </w:p>
          <w:p>
            <w:pPr>
              <w:pStyle w:val="NotesHeadinginTable"/>
            </w:pPr>
            <w:r>
              <w:t>NOTE</w:t>
            </w:r>
          </w:p>
          <w:p>
            <w:pPr>
              <w:pStyle w:val="NotesTextinTable"/>
            </w:pPr>
            <w:r>
              <w:t>This port is not used in public cloud and HCS scenarios.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SRv6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10035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TCP/10035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10034</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TCP/10034</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data collection service to provide the device performance data collection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performance data collection and is involved only in the scenario where V600 devices are managed.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30217</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TCP/30217</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BootstrapProxyService process to listen to TCP connections of southbound devices and receive packets from the devices in TLS mode.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for issuing device certificates during deployment. In the current version, preset certificates are used and therefore this port does not need to be enabled.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Device</w:t>
            </w:r>
          </w:p>
        </w:tc>
        <w:tc>
          <w:tcPr>
            <w:tcW w:w="250" w:type="pct"/>
            <w:tcBorders>
              <w:top w:val="single" w:sz="6" w:space="0" w:color="000000"/>
              <w:bottom w:val="single" w:sz="6" w:space="0" w:color="000000"/>
              <w:right w:val="single" w:sz="6" w:space="0" w:color="000000"/>
            </w:tcBorders>
          </w:tcPr>
          <w:p>
            <w:pPr>
              <w:pStyle w:val="TableText"/>
            </w:pPr>
            <w:r>
              <w:t>Device IP address</w:t>
            </w:r>
          </w:p>
        </w:tc>
        <w:tc>
          <w:tcPr>
            <w:tcW w:w="458" w:type="pct"/>
            <w:tcBorders>
              <w:top w:val="single" w:sz="6" w:space="0" w:color="000000"/>
              <w:bottom w:val="single" w:sz="6" w:space="0" w:color="000000"/>
              <w:right w:val="single" w:sz="6" w:space="0" w:color="000000"/>
            </w:tcBorders>
          </w:tcPr>
          <w:p>
            <w:pPr>
              <w:pStyle w:val="TableText"/>
            </w:pPr>
            <w:r>
              <w:t>Random port</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50309</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TCP/50309</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CampusAccesscfgService to provide the IP-group service and is involved only in the scenario where third-party certificates are used.</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used by the IP-GROUP service for access authentication. It is involved only in the scenario where third-party certificates are used.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30228</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TCP/30228</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30226</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TCP/30226</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30225</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TCP/30225</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IoT device management scenario.</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8"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26803</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TCP/26803</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8" w:type="pct"/>
            <w:tcBorders>
              <w:top w:val="single" w:sz="6" w:space="0" w:color="000000"/>
              <w:bottom w:val="single" w:sz="6" w:space="0" w:color="000000"/>
              <w:right w:val="single" w:sz="6" w:space="0" w:color="000000"/>
            </w:tcBorders>
          </w:tcPr>
          <w:p>
            <w:pPr>
              <w:pStyle w:val="TableText"/>
            </w:pPr>
            <w:r>
              <w:t>TCP/26802</w:t>
            </w:r>
          </w:p>
        </w:tc>
        <w:tc>
          <w:tcPr>
            <w:tcW w:w="369" w:type="pct"/>
            <w:tcBorders>
              <w:top w:val="single" w:sz="6" w:space="0" w:color="000000"/>
              <w:bottom w:val="single" w:sz="6" w:space="0" w:color="000000"/>
              <w:right w:val="single" w:sz="6" w:space="0" w:color="000000"/>
            </w:tcBorders>
          </w:tcPr>
          <w:p>
            <w:pPr>
              <w:pStyle w:val="TableText"/>
            </w:pPr>
            <w:r>
              <w:t>CA server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26802</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NE</w:t>
            </w:r>
          </w:p>
        </w:tc>
        <w:tc>
          <w:tcPr>
            <w:tcW w:w="250" w:type="pct"/>
            <w:tcBorders>
              <w:top w:val="single" w:sz="6" w:space="0" w:color="000000"/>
              <w:bottom w:val="single" w:sz="6" w:space="0" w:color="000000"/>
              <w:right w:val="single" w:sz="6" w:space="0" w:color="000000"/>
            </w:tcBorders>
          </w:tcPr>
          <w:p>
            <w:pPr>
              <w:pStyle w:val="TableText"/>
            </w:pPr>
            <w:r>
              <w:t>NE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Yes</w:t>
            </w:r>
          </w:p>
        </w:tc>
        <w:tc>
          <w:tcPr>
            <w:tcW w:w="343" w:type="pct"/>
            <w:tcBorders>
              <w:top w:val="single" w:sz="6" w:space="0" w:color="000000"/>
              <w:bottom w:val="single" w:sz="6" w:space="0" w:color="000000"/>
              <w:right w:val="single" w:sz="6" w:space="0" w:color="000000"/>
            </w:tcBorders>
          </w:tcPr>
          <w:p>
            <w:pPr>
              <w:pStyle w:val="TableText"/>
            </w:pPr>
            <w:r>
              <w:t>Southbound service IP address</w:t>
            </w:r>
          </w:p>
        </w:tc>
        <w:tc>
          <w:tcPr>
            <w:tcW w:w="348" w:type="pct"/>
            <w:tcBorders>
              <w:top w:val="single" w:sz="6" w:space="0" w:color="000000"/>
              <w:bottom w:val="single" w:sz="6" w:space="0" w:color="000000"/>
              <w:right w:val="single" w:sz="6" w:space="0" w:color="000000"/>
            </w:tcBorders>
          </w:tcPr>
          <w:p>
            <w:pPr>
              <w:pStyle w:val="TableText"/>
            </w:pPr>
            <w:r>
              <w:t>26801</w:t>
            </w:r>
          </w:p>
        </w:tc>
        <w:tc>
          <w:tcPr>
            <w:tcW w:w="346"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348"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Controller</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(inbound)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4890" w:type="pct"/>
          <w:tblInd w:w="113" w:type="dxa"/>
          <w:tblLayout w:type="fixed"/>
          <w:tblLook w:val="01E0"/>
        </w:tblPrEx>
        <w:trPr>
          <w:cantSplit w:val="0"/>
        </w:trPr>
        <w:tc>
          <w:tcPr>
            <w:tcW w:w="343" w:type="pct"/>
            <w:tcBorders>
              <w:top w:val="single" w:sz="6" w:space="0" w:color="000000"/>
              <w:bottom w:val="single" w:sz="6" w:space="0" w:color="000000"/>
              <w:right w:val="single" w:sz="6" w:space="0" w:color="000000"/>
            </w:tcBorders>
          </w:tcPr>
          <w:p>
            <w:pPr>
              <w:pStyle w:val="TableText"/>
            </w:pPr>
            <w:r>
              <w:t>NCE server</w:t>
            </w:r>
          </w:p>
        </w:tc>
        <w:tc>
          <w:tcPr>
            <w:tcW w:w="250" w:type="pct"/>
            <w:tcBorders>
              <w:top w:val="single" w:sz="6" w:space="0" w:color="000000"/>
              <w:bottom w:val="single" w:sz="6" w:space="0" w:color="000000"/>
              <w:right w:val="single" w:sz="6" w:space="0" w:color="000000"/>
            </w:tcBorders>
          </w:tcPr>
          <w:p>
            <w:pPr>
              <w:pStyle w:val="TableText"/>
            </w:pPr>
            <w:r>
              <w:t>NCE server IP address</w:t>
            </w:r>
          </w:p>
        </w:tc>
        <w:tc>
          <w:tcPr>
            <w:tcW w:w="458" w:type="pct"/>
            <w:tcBorders>
              <w:top w:val="single" w:sz="6" w:space="0" w:color="000000"/>
              <w:bottom w:val="single" w:sz="6" w:space="0" w:color="000000"/>
              <w:right w:val="single" w:sz="6" w:space="0" w:color="000000"/>
            </w:tcBorders>
          </w:tcPr>
          <w:p>
            <w:pPr>
              <w:pStyle w:val="TableText"/>
            </w:pPr>
            <w:r>
              <w:t>Any</w:t>
            </w:r>
          </w:p>
        </w:tc>
        <w:tc>
          <w:tcPr>
            <w:tcW w:w="293" w:type="pct"/>
            <w:tcBorders>
              <w:top w:val="single" w:sz="6" w:space="0" w:color="000000"/>
              <w:bottom w:val="single" w:sz="6" w:space="0" w:color="000000"/>
              <w:right w:val="single" w:sz="6" w:space="0" w:color="000000"/>
            </w:tcBorders>
          </w:tcPr>
          <w:p>
            <w:pPr>
              <w:pStyle w:val="TableText"/>
            </w:pPr>
            <w:r>
              <w:t>No</w:t>
            </w:r>
          </w:p>
        </w:tc>
        <w:tc>
          <w:tcPr>
            <w:tcW w:w="343" w:type="pct"/>
            <w:tcBorders>
              <w:top w:val="single" w:sz="6" w:space="0" w:color="000000"/>
              <w:bottom w:val="single" w:sz="6" w:space="0" w:color="000000"/>
              <w:right w:val="single" w:sz="6" w:space="0" w:color="000000"/>
            </w:tcBorders>
          </w:tcPr>
          <w:p>
            <w:pPr>
              <w:pStyle w:val="TableText"/>
            </w:pPr>
            <w:r>
              <w:t>/</w:t>
            </w:r>
          </w:p>
        </w:tc>
        <w:tc>
          <w:tcPr>
            <w:tcW w:w="348" w:type="pct"/>
            <w:tcBorders>
              <w:top w:val="single" w:sz="6" w:space="0" w:color="000000"/>
              <w:bottom w:val="single" w:sz="6" w:space="0" w:color="000000"/>
              <w:right w:val="single" w:sz="6" w:space="0" w:color="000000"/>
            </w:tcBorders>
          </w:tcPr>
          <w:p>
            <w:pPr>
              <w:pStyle w:val="TableText"/>
            </w:pPr>
            <w:r>
              <w:t>/</w:t>
            </w:r>
          </w:p>
        </w:tc>
        <w:tc>
          <w:tcPr>
            <w:tcW w:w="346" w:type="pct"/>
            <w:tcBorders>
              <w:top w:val="single" w:sz="6" w:space="0" w:color="000000"/>
              <w:bottom w:val="single" w:sz="6" w:space="0" w:color="000000"/>
              <w:right w:val="single" w:sz="6" w:space="0" w:color="000000"/>
            </w:tcBorders>
          </w:tcPr>
          <w:p>
            <w:pPr>
              <w:pStyle w:val="TableText"/>
            </w:pPr>
            <w:r>
              <w:t>CA server IP address</w:t>
            </w:r>
          </w:p>
        </w:tc>
        <w:tc>
          <w:tcPr>
            <w:tcW w:w="348" w:type="pct"/>
            <w:tcBorders>
              <w:top w:val="single" w:sz="6" w:space="0" w:color="000000"/>
              <w:bottom w:val="single" w:sz="6" w:space="0" w:color="000000"/>
              <w:right w:val="single" w:sz="6" w:space="0" w:color="000000"/>
            </w:tcBorders>
          </w:tcPr>
          <w:p>
            <w:pPr>
              <w:pStyle w:val="TableText"/>
            </w:pPr>
            <w:r>
              <w:t>TCP/26801</w:t>
            </w:r>
          </w:p>
        </w:tc>
        <w:tc>
          <w:tcPr>
            <w:tcW w:w="369" w:type="pct"/>
            <w:tcBorders>
              <w:top w:val="single" w:sz="6" w:space="0" w:color="000000"/>
              <w:bottom w:val="single" w:sz="6" w:space="0" w:color="000000"/>
              <w:right w:val="single" w:sz="6" w:space="0" w:color="000000"/>
            </w:tcBorders>
          </w:tcPr>
          <w:p>
            <w:pPr>
              <w:pStyle w:val="TableText"/>
            </w:pPr>
            <w:r>
              <w:t>CA server IP address</w:t>
            </w:r>
          </w:p>
        </w:tc>
        <w:tc>
          <w:tcPr>
            <w:tcW w:w="334" w:type="pct"/>
            <w:tcBorders>
              <w:top w:val="single" w:sz="6" w:space="0" w:color="000000"/>
              <w:bottom w:val="single" w:sz="6" w:space="0" w:color="000000"/>
              <w:right w:val="single" w:sz="6" w:space="0" w:color="000000"/>
            </w:tcBorders>
          </w:tcPr>
          <w:p>
            <w:pPr>
              <w:pStyle w:val="TableText"/>
            </w:pPr>
            <w:r>
              <w:t>New</w:t>
            </w:r>
          </w:p>
        </w:tc>
        <w:tc>
          <w:tcPr>
            <w:tcW w:w="948"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298" w:type="pct"/>
            <w:tcBorders>
              <w:top w:val="single" w:sz="6" w:space="0" w:color="000000"/>
              <w:bottom w:val="single" w:sz="6" w:space="0" w:color="000000"/>
              <w:right w:val="single" w:sz="6" w:space="0" w:color="000000"/>
            </w:tcBorders>
          </w:tcPr>
          <w:p>
            <w:pPr>
              <w:pStyle w:val="TableText"/>
            </w:pPr>
            <w:r>
              <w:t>Southbound port (outbound)</w:t>
            </w:r>
          </w:p>
        </w:tc>
        <w:tc>
          <w:tcPr>
            <w:tcW w:w="322" w:type="pct"/>
            <w:tcBorders>
              <w:top w:val="single" w:sz="6" w:space="0" w:color="000000"/>
              <w:bottom w:val="single" w:sz="6" w:space="0" w:color="000000"/>
            </w:tcBorders>
          </w:tcPr>
          <w:p>
            <w:pPr>
              <w:pStyle w:val="TableText"/>
            </w:pPr>
            <w:r>
              <w:t>This port is involved in the scenario where device certificates need to be issued.</w:t>
            </w:r>
          </w:p>
        </w:tc>
      </w:tr>
    </w:tbl>
    <w:p/>
    <w:bookmarkStart w:id="143" w:name="table5966208163513"/>
    <w:bookmarkEnd w:id="143"/>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26803 is a CMP port used by a client to apply for a certificate from the CA server through CMP over HTTP. HTTP is an insecure protocol. Enabling it has security risks. Therefore,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26803,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26803</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TCP/26803</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26803 is a CMP port used by a client to apply for a certificate from the CA server through CMP over HTTP or CMP over TLS. Port 26803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26803,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TCP/26802</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26802 is a CMP port used by a client to apply for a certificate from the CA server through CMP over HTTP. HTTP is an insecure protocol. Enabling it has security risks. Therefore,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26802,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26802</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(whose process is litecaservice). This service enables ports, initializes TLS channels, and forwards NE certificate application requests to LiteCASignService. Port 26802 is a CMP port used by a client to apply for a certificate from the CA server through CMP over HTTP or CMP over TLS. Port 26802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page that is displayed, choose </w:t>
            </w:r>
            <w:r>
              <w:rPr>
                <w:b/>
              </w:rPr>
              <w:t>Global Configuration</w:t>
            </w:r>
            <w:r>
              <w:t xml:space="preserve"> &gt; </w:t>
            </w:r>
            <w:r>
              <w:rPr>
                <w:b/>
              </w:rPr>
              <w:t>Port Management</w:t>
            </w:r>
            <w:r>
              <w:t xml:space="preserve"> from the navigation pane, click </w:t>
            </w:r>
            <w:r>
              <w:rPr>
                <w:b/>
              </w:rPr>
              <w:t>Enable</w:t>
            </w:r>
            <w:r>
              <w:t xml:space="preserve"> on the right of the port 26802,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26801</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This service enables ports, initializes TLS channels, and forwards NE certificate application requests to LiteCASignService. Port 26801 is a CMP port used by a client to apply for a certificate from the CA server through CMP over HTTP or CMP over TLS.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configure a TLS certificate (a TLS certificate must be configured when the CMP over TLS protocol is used to apply for a certificate from a CA server),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NCE server</w:t>
            </w:r>
          </w:p>
        </w:tc>
        <w:tc>
          <w:tcPr>
            <w:tcW w:w="310" w:type="pct"/>
            <w:tcBorders>
              <w:top w:val="single" w:sz="6" w:space="0" w:color="000000"/>
              <w:bottom w:val="single" w:sz="6" w:space="0" w:color="000000"/>
              <w:right w:val="single" w:sz="6" w:space="0" w:color="000000"/>
            </w:tcBorders>
          </w:tcPr>
          <w:p>
            <w:pPr>
              <w:pStyle w:val="TableText"/>
            </w:pPr>
            <w:r>
              <w:t>NCE server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No</w:t>
            </w:r>
          </w:p>
        </w:tc>
        <w:tc>
          <w:tcPr>
            <w:tcW w:w="268" w:type="pct"/>
            <w:tcBorders>
              <w:top w:val="single" w:sz="6" w:space="0" w:color="000000"/>
              <w:bottom w:val="single" w:sz="6" w:space="0" w:color="000000"/>
              <w:right w:val="single" w:sz="6" w:space="0" w:color="000000"/>
            </w:tcBorders>
          </w:tcPr>
          <w:p>
            <w:pPr>
              <w:pStyle w:val="TableText"/>
            </w:pPr>
            <w:r>
              <w:t>/</w:t>
            </w:r>
          </w:p>
        </w:tc>
        <w:tc>
          <w:tcPr>
            <w:tcW w:w="270" w:type="pct"/>
            <w:tcBorders>
              <w:top w:val="single" w:sz="6" w:space="0" w:color="000000"/>
              <w:bottom w:val="single" w:sz="6" w:space="0" w:color="000000"/>
              <w:right w:val="single" w:sz="6" w:space="0" w:color="000000"/>
            </w:tcBorders>
          </w:tcPr>
          <w:p>
            <w:pPr>
              <w:pStyle w:val="TableText"/>
            </w:pPr>
            <w:r>
              <w:t>/</w:t>
            </w:r>
          </w:p>
        </w:tc>
        <w:tc>
          <w:tcPr>
            <w:tcW w:w="263" w:type="pct"/>
            <w:tcBorders>
              <w:top w:val="single" w:sz="6" w:space="0" w:color="000000"/>
              <w:bottom w:val="single" w:sz="6" w:space="0" w:color="000000"/>
              <w:right w:val="single" w:sz="6" w:space="0" w:color="000000"/>
            </w:tcBorders>
          </w:tcPr>
          <w:p>
            <w:pPr>
              <w:pStyle w:val="TableText"/>
            </w:pPr>
            <w:r>
              <w:t>CA server IP address</w:t>
            </w:r>
          </w:p>
        </w:tc>
        <w:tc>
          <w:tcPr>
            <w:tcW w:w="284" w:type="pct"/>
            <w:tcBorders>
              <w:top w:val="single" w:sz="6" w:space="0" w:color="000000"/>
              <w:bottom w:val="single" w:sz="6" w:space="0" w:color="000000"/>
              <w:right w:val="single" w:sz="6" w:space="0" w:color="000000"/>
            </w:tcBorders>
          </w:tcPr>
          <w:p>
            <w:pPr>
              <w:pStyle w:val="TableText"/>
            </w:pPr>
            <w:r>
              <w:t>TCP/26801</w:t>
            </w:r>
          </w:p>
        </w:tc>
        <w:tc>
          <w:tcPr>
            <w:tcW w:w="321" w:type="pct"/>
            <w:tcBorders>
              <w:top w:val="single" w:sz="6" w:space="0" w:color="000000"/>
              <w:bottom w:val="single" w:sz="6" w:space="0" w:color="000000"/>
              <w:right w:val="single" w:sz="6" w:space="0" w:color="000000"/>
            </w:tcBorders>
          </w:tcPr>
          <w:p>
            <w:pPr>
              <w:pStyle w:val="TableText"/>
            </w:pPr>
            <w:r>
              <w:t>CA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 xml:space="preserve">This port is used by LiteCAService to apply for, update, and revoke certificates. Port 26801 is a CMP port used by a client to apply for a certificate from the CA server through CMP over HTTP. HTTP is an insecure protocol. Enabling it has security risks. Therefore, port 26801 is disabled by default. To enable it, choose </w:t>
            </w:r>
            <w:r>
              <w:rPr>
                <w:b/>
              </w:rPr>
              <w:t>System</w:t>
            </w:r>
            <w:r>
              <w:t xml:space="preserve"> &gt; </w:t>
            </w:r>
            <w:r>
              <w:rPr>
                <w:b/>
              </w:rPr>
              <w:t>Security Management</w:t>
            </w:r>
            <w:r>
              <w:t xml:space="preserve"> &gt; </w:t>
            </w:r>
            <w:r>
              <w:rPr>
                <w:b/>
              </w:rPr>
              <w:t>Certificate Authority Service</w:t>
            </w:r>
            <w:r>
              <w:t xml:space="preserve"> from the main menu of the O&amp;M plane. On the displayed page, choose </w:t>
            </w:r>
            <w:r>
              <w:rPr>
                <w:b/>
              </w:rPr>
              <w:t>Global Configuration</w:t>
            </w:r>
            <w:r>
              <w:t xml:space="preserve"> &gt; </w:t>
            </w:r>
            <w:r>
              <w:rPr>
                <w:b/>
              </w:rPr>
              <w:t>Port Management</w:t>
            </w:r>
            <w:r>
              <w:t xml:space="preserve"> from the navigation pane, click </w:t>
            </w:r>
            <w:r>
              <w:rPr>
                <w:b/>
              </w:rPr>
              <w:t>Enable</w:t>
            </w:r>
            <w:r>
              <w:t xml:space="preserve"> on the right of port 26801, and restart the CA service.</w:t>
            </w:r>
          </w:p>
        </w:tc>
        <w:tc>
          <w:tcPr>
            <w:tcW w:w="336" w:type="pct"/>
            <w:tcBorders>
              <w:top w:val="single" w:sz="6" w:space="0" w:color="000000"/>
              <w:bottom w:val="single" w:sz="6" w:space="0" w:color="000000"/>
              <w:right w:val="single" w:sz="6" w:space="0" w:color="000000"/>
            </w:tcBorders>
          </w:tcPr>
          <w:p>
            <w:pPr>
              <w:pStyle w:val="TableText"/>
            </w:pPr>
            <w:r>
              <w:t>Southbound port (outbound)</w:t>
            </w:r>
          </w:p>
        </w:tc>
        <w:tc>
          <w:tcPr>
            <w:tcW w:w="566" w:type="pct"/>
            <w:tcBorders>
              <w:top w:val="single" w:sz="6" w:space="0" w:color="000000"/>
              <w:bottom w:val="single" w:sz="6" w:space="0" w:color="000000"/>
            </w:tcBorders>
          </w:tcPr>
          <w:p>
            <w:pPr>
              <w:pStyle w:val="TableText"/>
            </w:pPr>
            <w:r>
              <w:t>This port is involved in the scenario where device certificates need to be issued.</w:t>
            </w:r>
          </w:p>
        </w:tc>
      </w:tr>
    </w:tbl>
    <w:p/>
    <w:p>
      <w:pPr>
        <w:pStyle w:val="TableDescription"/>
      </w:pPr>
      <w:r>
        <w:t xml:space="preserve"> communication matrix changes </w:t>
      </w:r>
    </w:p>
    <w:tbl>
      <w:tblPr>
        <w:tblStyle w:val="Table"/>
        <w:tblW w:w="7938" w:type="dxa"/>
        <w:tblInd w:w="1814" w:type="dxa"/>
        <w:tblLayout w:type="fixed"/>
        <w:tblLook w:val="01E0"/>
      </w:tblPr>
      <w:tblGrid>
        <w:gridCol w:w="510"/>
        <w:gridCol w:w="492"/>
        <w:gridCol w:w="557"/>
        <w:gridCol w:w="437"/>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310"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3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75"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30228</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TCP/30228</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FIProxyService to provide file upload and download services for IoT devices. The difference between ports 30228 and 18020 is that port 30228 uses the ECC certificate.</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30226</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TCP/30226</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receive connection requests from southbound devices.</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NE</w:t>
            </w:r>
          </w:p>
        </w:tc>
        <w:tc>
          <w:tcPr>
            <w:tcW w:w="310" w:type="pct"/>
            <w:tcBorders>
              <w:top w:val="single" w:sz="6" w:space="0" w:color="000000"/>
              <w:bottom w:val="single" w:sz="6" w:space="0" w:color="000000"/>
              <w:right w:val="single" w:sz="6" w:space="0" w:color="000000"/>
            </w:tcBorders>
          </w:tcPr>
          <w:p>
            <w:pPr>
              <w:pStyle w:val="TableText"/>
            </w:pPr>
            <w:r>
              <w:t>NE IP address</w:t>
            </w:r>
          </w:p>
        </w:tc>
        <w:tc>
          <w:tcPr>
            <w:tcW w:w="351" w:type="pct"/>
            <w:tcBorders>
              <w:top w:val="single" w:sz="6" w:space="0" w:color="000000"/>
              <w:bottom w:val="single" w:sz="6" w:space="0" w:color="000000"/>
              <w:right w:val="single" w:sz="6" w:space="0" w:color="000000"/>
            </w:tcBorders>
          </w:tcPr>
          <w:p>
            <w:pPr>
              <w:pStyle w:val="TableText"/>
            </w:pPr>
            <w:r>
              <w:t>Any</w:t>
            </w:r>
          </w:p>
        </w:tc>
        <w:tc>
          <w:tcPr>
            <w:tcW w:w="275"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30225</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TCP/30225</w:t>
            </w:r>
          </w:p>
        </w:tc>
        <w:tc>
          <w:tcPr>
            <w:tcW w:w="321" w:type="pct"/>
            <w:tcBorders>
              <w:top w:val="single" w:sz="6" w:space="0" w:color="000000"/>
              <w:bottom w:val="single" w:sz="6" w:space="0" w:color="000000"/>
              <w:right w:val="single" w:sz="6" w:space="0" w:color="000000"/>
            </w:tcBorders>
          </w:tcPr>
          <w:p>
            <w:pPr>
              <w:pStyle w:val="TableText"/>
            </w:pPr>
            <w:r>
              <w:t>Controller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by the IoTMqttService process to provide the device registration function.</w:t>
            </w:r>
          </w:p>
        </w:tc>
        <w:tc>
          <w:tcPr>
            <w:tcW w:w="336" w:type="pct"/>
            <w:tcBorders>
              <w:top w:val="single" w:sz="6" w:space="0" w:color="000000"/>
              <w:bottom w:val="single" w:sz="6" w:space="0" w:color="000000"/>
              <w:right w:val="single" w:sz="6" w:space="0" w:color="000000"/>
            </w:tcBorders>
          </w:tcPr>
          <w:p>
            <w:pPr>
              <w:pStyle w:val="TableText"/>
            </w:pPr>
            <w:r>
              <w:t>Southbound port (inbound)</w:t>
            </w:r>
          </w:p>
        </w:tc>
        <w:tc>
          <w:tcPr>
            <w:tcW w:w="566" w:type="pct"/>
            <w:tcBorders>
              <w:top w:val="single" w:sz="6" w:space="0" w:color="000000"/>
              <w:bottom w:val="single" w:sz="6" w:space="0" w:color="000000"/>
            </w:tcBorders>
          </w:tcPr>
          <w:p>
            <w:pPr>
              <w:pStyle w:val="TableText"/>
            </w:pPr>
            <w:r>
              <w:t>This port is involved in the IoT device management scenario.</w:t>
            </w:r>
          </w:p>
        </w:tc>
      </w:tr>
    </w:tbl>
    <w:p/>
    <w:p>
      <w:pPr>
        <w:pStyle w:val="TableDescription"/>
      </w:pPr>
      <w:r>
        <w:t>Communication matrix changes</w:t>
      </w:r>
    </w:p>
    <w:tbl>
      <w:tblPr>
        <w:tblStyle w:val="Table"/>
        <w:tblW w:w="7938" w:type="dxa"/>
        <w:tblInd w:w="1814" w:type="dxa"/>
        <w:tblLayout w:type="fixed"/>
        <w:tblLook w:val="01E0"/>
      </w:tblPr>
      <w:tblGrid>
        <w:gridCol w:w="510"/>
        <w:gridCol w:w="753"/>
        <w:gridCol w:w="398"/>
        <w:gridCol w:w="335"/>
        <w:gridCol w:w="425"/>
        <w:gridCol w:w="429"/>
        <w:gridCol w:w="418"/>
        <w:gridCol w:w="451"/>
        <w:gridCol w:w="510"/>
        <w:gridCol w:w="510"/>
        <w:gridCol w:w="1767"/>
        <w:gridCol w:w="533"/>
        <w:gridCol w:w="899"/>
      </w:tblGrid>
      <w:tr>
        <w:tblPrEx>
          <w:tblW w:w="7938" w:type="dxa"/>
          <w:tblInd w:w="1814" w:type="dxa"/>
          <w:tblLayout w:type="fixed"/>
          <w:tblLook w:val="01E0"/>
        </w:tblPrEx>
        <w:trPr>
          <w:cantSplit w:val="0"/>
          <w:tblHeader/>
        </w:trPr>
        <w:tc>
          <w:tcPr>
            <w:tcW w:w="321" w:type="pct"/>
            <w:tcBorders>
              <w:top w:val="single" w:sz="6" w:space="0" w:color="000000"/>
              <w:bottom w:val="single" w:sz="6" w:space="0" w:color="000000"/>
              <w:right w:val="single" w:sz="6" w:space="0" w:color="000000"/>
            </w:tcBorders>
            <w:shd w:val="clear" w:color="auto" w:fill="D9D9D9"/>
          </w:tcPr>
          <w:p>
            <w:pPr>
              <w:pStyle w:val="TableHeading"/>
            </w:pPr>
            <w:r>
              <w:t>Source Device</w:t>
            </w:r>
          </w:p>
        </w:tc>
        <w:tc>
          <w:tcPr>
            <w:tcW w:w="474" w:type="pct"/>
            <w:tcBorders>
              <w:top w:val="single" w:sz="6" w:space="0" w:color="000000"/>
              <w:bottom w:val="single" w:sz="6" w:space="0" w:color="000000"/>
              <w:right w:val="single" w:sz="6" w:space="0" w:color="000000"/>
            </w:tcBorders>
            <w:shd w:val="clear" w:color="auto" w:fill="D9D9D9"/>
          </w:tcPr>
          <w:p>
            <w:pPr>
              <w:pStyle w:val="TableHeading"/>
            </w:pPr>
            <w:r>
              <w:t>Source IP Address</w:t>
            </w:r>
          </w:p>
        </w:tc>
        <w:tc>
          <w:tcPr>
            <w:tcW w:w="251" w:type="pct"/>
            <w:tcBorders>
              <w:top w:val="single" w:sz="6" w:space="0" w:color="000000"/>
              <w:bottom w:val="single" w:sz="6" w:space="0" w:color="000000"/>
              <w:right w:val="single" w:sz="6" w:space="0" w:color="000000"/>
            </w:tcBorders>
            <w:shd w:val="clear" w:color="auto" w:fill="D9D9D9"/>
          </w:tcPr>
          <w:p>
            <w:pPr>
              <w:pStyle w:val="TableHeading"/>
            </w:pPr>
            <w:r>
              <w:t>Source Port</w:t>
            </w:r>
          </w:p>
        </w:tc>
        <w:tc>
          <w:tcPr>
            <w:tcW w:w="211" w:type="pct"/>
            <w:tcBorders>
              <w:top w:val="single" w:sz="6" w:space="0" w:color="000000"/>
              <w:bottom w:val="single" w:sz="6" w:space="0" w:color="000000"/>
              <w:right w:val="single" w:sz="6" w:space="0" w:color="000000"/>
            </w:tcBorders>
            <w:shd w:val="clear" w:color="auto" w:fill="D9D9D9"/>
          </w:tcPr>
          <w:p>
            <w:pPr>
              <w:pStyle w:val="TableHeading"/>
            </w:pPr>
            <w:r>
              <w:t>Support for NAT</w:t>
            </w:r>
          </w:p>
        </w:tc>
        <w:tc>
          <w:tcPr>
            <w:tcW w:w="268" w:type="pct"/>
            <w:tcBorders>
              <w:top w:val="single" w:sz="6" w:space="0" w:color="000000"/>
              <w:bottom w:val="single" w:sz="6" w:space="0" w:color="000000"/>
              <w:right w:val="single" w:sz="6" w:space="0" w:color="000000"/>
            </w:tcBorders>
            <w:shd w:val="clear" w:color="auto" w:fill="D9D9D9"/>
          </w:tcPr>
          <w:p>
            <w:pPr>
              <w:pStyle w:val="TableHeading"/>
            </w:pPr>
            <w:r>
              <w:t>Destination IP Address (Before NAT)</w:t>
            </w:r>
          </w:p>
        </w:tc>
        <w:tc>
          <w:tcPr>
            <w:tcW w:w="270" w:type="pct"/>
            <w:tcBorders>
              <w:top w:val="single" w:sz="6" w:space="0" w:color="000000"/>
              <w:bottom w:val="single" w:sz="6" w:space="0" w:color="000000"/>
              <w:right w:val="single" w:sz="6" w:space="0" w:color="000000"/>
            </w:tcBorders>
            <w:shd w:val="clear" w:color="auto" w:fill="D9D9D9"/>
          </w:tcPr>
          <w:p>
            <w:pPr>
              <w:pStyle w:val="TableHeading"/>
            </w:pPr>
            <w:r>
              <w:t>Destination Port (Before NAT)</w:t>
            </w:r>
          </w:p>
        </w:tc>
        <w:tc>
          <w:tcPr>
            <w:tcW w:w="263" w:type="pct"/>
            <w:tcBorders>
              <w:top w:val="single" w:sz="6" w:space="0" w:color="000000"/>
              <w:bottom w:val="single" w:sz="6" w:space="0" w:color="000000"/>
              <w:right w:val="single" w:sz="6" w:space="0" w:color="000000"/>
            </w:tcBorders>
            <w:shd w:val="clear" w:color="auto" w:fill="D9D9D9"/>
          </w:tcPr>
          <w:p>
            <w:pPr>
              <w:pStyle w:val="TableHeading"/>
            </w:pPr>
            <w:r>
              <w:t>Destination IP Address (After NAT)</w:t>
            </w:r>
          </w:p>
        </w:tc>
        <w:tc>
          <w:tcPr>
            <w:tcW w:w="284" w:type="pct"/>
            <w:tcBorders>
              <w:top w:val="single" w:sz="6" w:space="0" w:color="000000"/>
              <w:bottom w:val="single" w:sz="6" w:space="0" w:color="000000"/>
              <w:right w:val="single" w:sz="6" w:space="0" w:color="000000"/>
            </w:tcBorders>
            <w:shd w:val="clear" w:color="auto" w:fill="D9D9D9"/>
          </w:tcPr>
          <w:p>
            <w:pPr>
              <w:pStyle w:val="TableHeading"/>
            </w:pPr>
            <w:r>
              <w:t>Protocol/Destination Port (After NAT)</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Destination Device</w:t>
            </w:r>
          </w:p>
        </w:tc>
        <w:tc>
          <w:tcPr>
            <w:tcW w:w="321" w:type="pct"/>
            <w:tcBorders>
              <w:top w:val="single" w:sz="6" w:space="0" w:color="000000"/>
              <w:bottom w:val="single" w:sz="6" w:space="0" w:color="000000"/>
              <w:right w:val="single" w:sz="6" w:space="0" w:color="000000"/>
            </w:tcBorders>
            <w:shd w:val="clear" w:color="auto" w:fill="D9D9D9"/>
          </w:tcPr>
          <w:p>
            <w:pPr>
              <w:pStyle w:val="TableHeading"/>
            </w:pPr>
            <w:r>
              <w:t>Change History</w:t>
            </w:r>
          </w:p>
        </w:tc>
        <w:tc>
          <w:tcPr>
            <w:tcW w:w="1113" w:type="pct"/>
            <w:tcBorders>
              <w:top w:val="single" w:sz="6" w:space="0" w:color="000000"/>
              <w:bottom w:val="single" w:sz="6" w:space="0" w:color="000000"/>
              <w:right w:val="single" w:sz="6" w:space="0" w:color="000000"/>
            </w:tcBorders>
            <w:shd w:val="clear" w:color="auto" w:fill="D9D9D9"/>
          </w:tcPr>
          <w:p>
            <w:pPr>
              <w:pStyle w:val="TableHeading"/>
            </w:pPr>
            <w:r>
              <w:t>Function</w:t>
            </w:r>
          </w:p>
        </w:tc>
        <w:tc>
          <w:tcPr>
            <w:tcW w:w="336" w:type="pct"/>
            <w:tcBorders>
              <w:top w:val="single" w:sz="6" w:space="0" w:color="000000"/>
              <w:bottom w:val="single" w:sz="6" w:space="0" w:color="000000"/>
              <w:right w:val="single" w:sz="6" w:space="0" w:color="000000"/>
            </w:tcBorders>
            <w:shd w:val="clear" w:color="auto" w:fill="D9D9D9"/>
          </w:tcPr>
          <w:p>
            <w:pPr>
              <w:pStyle w:val="TableHeading"/>
            </w:pPr>
            <w:r>
              <w:t>Direction</w:t>
            </w:r>
          </w:p>
        </w:tc>
        <w:tc>
          <w:tcPr>
            <w:tcW w:w="566" w:type="pct"/>
            <w:tcBorders>
              <w:top w:val="single" w:sz="6" w:space="0" w:color="000000"/>
              <w:bottom w:val="single" w:sz="6" w:space="0" w:color="000000"/>
            </w:tcBorders>
            <w:shd w:val="clear" w:color="auto" w:fill="D9D9D9"/>
          </w:tcPr>
          <w:p>
            <w:pPr>
              <w:pStyle w:val="TableHeading"/>
            </w:pPr>
            <w:r>
              <w:t>Usage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Device</w:t>
            </w:r>
          </w:p>
        </w:tc>
        <w:tc>
          <w:tcPr>
            <w:tcW w:w="474" w:type="pct"/>
            <w:tcBorders>
              <w:top w:val="single" w:sz="6" w:space="0" w:color="000000"/>
              <w:bottom w:val="single" w:sz="6" w:space="0" w:color="000000"/>
              <w:right w:val="single" w:sz="6" w:space="0" w:color="000000"/>
            </w:tcBorders>
          </w:tcPr>
          <w:p>
            <w:pPr>
              <w:pStyle w:val="TableText"/>
            </w:pPr>
            <w:r>
              <w:t>Device IP address</w:t>
            </w:r>
          </w:p>
        </w:tc>
        <w:tc>
          <w:tcPr>
            <w:tcW w:w="251" w:type="pct"/>
            <w:tcBorders>
              <w:top w:val="single" w:sz="6" w:space="0" w:color="000000"/>
              <w:bottom w:val="single" w:sz="6" w:space="0" w:color="000000"/>
              <w:right w:val="single" w:sz="6" w:space="0" w:color="000000"/>
            </w:tcBorders>
          </w:tcPr>
          <w:p>
            <w:pPr>
              <w:pStyle w:val="TableText"/>
            </w:pPr>
            <w:r>
              <w:t>5684</w:t>
            </w:r>
          </w:p>
        </w:tc>
        <w:tc>
          <w:tcPr>
            <w:tcW w:w="211" w:type="pct"/>
            <w:tcBorders>
              <w:top w:val="single" w:sz="6" w:space="0" w:color="000000"/>
              <w:bottom w:val="single" w:sz="6" w:space="0" w:color="000000"/>
              <w:right w:val="single" w:sz="6" w:space="0" w:color="000000"/>
            </w:tcBorders>
          </w:tcPr>
          <w:p>
            <w:pPr>
              <w:pStyle w:val="TableText"/>
            </w:pPr>
            <w:r>
              <w:t>Yes</w:t>
            </w:r>
          </w:p>
        </w:tc>
        <w:tc>
          <w:tcPr>
            <w:tcW w:w="268" w:type="pct"/>
            <w:tcBorders>
              <w:top w:val="single" w:sz="6" w:space="0" w:color="000000"/>
              <w:bottom w:val="single" w:sz="6" w:space="0" w:color="000000"/>
              <w:right w:val="single" w:sz="6" w:space="0" w:color="000000"/>
            </w:tcBorders>
          </w:tcPr>
          <w:p>
            <w:pPr>
              <w:pStyle w:val="TableText"/>
            </w:pPr>
            <w:r>
              <w:t>Southbound service IP address</w:t>
            </w:r>
          </w:p>
        </w:tc>
        <w:tc>
          <w:tcPr>
            <w:tcW w:w="270" w:type="pct"/>
            <w:tcBorders>
              <w:top w:val="single" w:sz="6" w:space="0" w:color="000000"/>
              <w:bottom w:val="single" w:sz="6" w:space="0" w:color="000000"/>
              <w:right w:val="single" w:sz="6" w:space="0" w:color="000000"/>
            </w:tcBorders>
          </w:tcPr>
          <w:p>
            <w:pPr>
              <w:pStyle w:val="TableText"/>
            </w:pPr>
            <w:r>
              <w:t>5684</w:t>
            </w:r>
          </w:p>
        </w:tc>
        <w:tc>
          <w:tcPr>
            <w:tcW w:w="263" w:type="pct"/>
            <w:tcBorders>
              <w:top w:val="single" w:sz="6" w:space="0" w:color="000000"/>
              <w:bottom w:val="single" w:sz="6" w:space="0" w:color="000000"/>
              <w:right w:val="single" w:sz="6" w:space="0" w:color="000000"/>
            </w:tcBorders>
          </w:tcPr>
          <w:p>
            <w:pPr>
              <w:pStyle w:val="TableText"/>
            </w:pPr>
            <w:r>
              <w:t>Floating IP address for southbound load balancing</w:t>
            </w:r>
          </w:p>
        </w:tc>
        <w:tc>
          <w:tcPr>
            <w:tcW w:w="284" w:type="pct"/>
            <w:tcBorders>
              <w:top w:val="single" w:sz="6" w:space="0" w:color="000000"/>
              <w:bottom w:val="single" w:sz="6" w:space="0" w:color="000000"/>
              <w:right w:val="single" w:sz="6" w:space="0" w:color="000000"/>
            </w:tcBorders>
          </w:tcPr>
          <w:p>
            <w:pPr>
              <w:pStyle w:val="TableText"/>
            </w:pPr>
            <w:r>
              <w:t>TCP/5684</w:t>
            </w:r>
          </w:p>
        </w:tc>
        <w:tc>
          <w:tcPr>
            <w:tcW w:w="321" w:type="pct"/>
            <w:tcBorders>
              <w:top w:val="single" w:sz="6" w:space="0" w:color="000000"/>
              <w:bottom w:val="single" w:sz="6" w:space="0" w:color="000000"/>
              <w:right w:val="single" w:sz="6" w:space="0" w:color="000000"/>
            </w:tcBorders>
          </w:tcPr>
          <w:p>
            <w:pPr>
              <w:pStyle w:val="TableText"/>
            </w:pPr>
            <w:r>
              <w:t>Controller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opened for LwM2MServerService and is used to support CoAP-compliant device onboarding and O&amp;M operations.</w:t>
            </w:r>
          </w:p>
        </w:tc>
        <w:tc>
          <w:tcPr>
            <w:tcW w:w="336" w:type="pct"/>
            <w:tcBorders>
              <w:top w:val="single" w:sz="6" w:space="0" w:color="000000"/>
              <w:bottom w:val="single" w:sz="6" w:space="0" w:color="000000"/>
              <w:right w:val="single" w:sz="6" w:space="0" w:color="000000"/>
            </w:tcBorders>
          </w:tcPr>
          <w:p>
            <w:pPr>
              <w:pStyle w:val="TableText"/>
            </w:pPr>
            <w:r>
              <w:t>Inbound (southbound)</w:t>
            </w:r>
          </w:p>
        </w:tc>
        <w:tc>
          <w:tcPr>
            <w:tcW w:w="566" w:type="pct"/>
            <w:tcBorders>
              <w:top w:val="single" w:sz="6" w:space="0" w:color="000000"/>
              <w:bottom w:val="single" w:sz="6" w:space="0" w:color="000000"/>
            </w:tcBorders>
          </w:tcPr>
          <w:p>
            <w:pPr>
              <w:pStyle w:val="TableText"/>
            </w:pPr>
            <w:r>
              <w:t>This port is involved in onboarding and O&amp;M operations of the S380.</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Controller server</w:t>
            </w:r>
          </w:p>
        </w:tc>
        <w:tc>
          <w:tcPr>
            <w:tcW w:w="474" w:type="pct"/>
            <w:tcBorders>
              <w:top w:val="single" w:sz="6" w:space="0" w:color="000000"/>
              <w:bottom w:val="single" w:sz="6" w:space="0" w:color="000000"/>
              <w:right w:val="single" w:sz="6" w:space="0" w:color="000000"/>
            </w:tcBorders>
          </w:tcPr>
          <w:p>
            <w:pPr>
              <w:pStyle w:val="TableText"/>
            </w:pPr>
            <w:r>
              <w:t>Local NIC IP address of each controller node</w:t>
            </w:r>
          </w:p>
          <w:p>
            <w:pPr>
              <w:pStyle w:val="TableText"/>
            </w:pPr>
            <w:r>
              <w:t>(This IP address is the IP address of the local NIC on the network plane where the local routing gateway that matches the destination IP address resides.)</w:t>
            </w:r>
          </w:p>
        </w:tc>
        <w:tc>
          <w:tcPr>
            <w:tcW w:w="251" w:type="pct"/>
            <w:tcBorders>
              <w:top w:val="single" w:sz="6" w:space="0" w:color="000000"/>
              <w:bottom w:val="single" w:sz="6" w:space="0" w:color="000000"/>
              <w:right w:val="single" w:sz="6" w:space="0" w:color="000000"/>
            </w:tcBorders>
          </w:tcPr>
          <w:p>
            <w:pPr>
              <w:pStyle w:val="TableText"/>
            </w:pPr>
            <w:r>
              <w:t>Any port</w:t>
            </w:r>
          </w:p>
        </w:tc>
        <w:tc>
          <w:tcPr>
            <w:tcW w:w="211" w:type="pct"/>
            <w:tcBorders>
              <w:top w:val="single" w:sz="6" w:space="0" w:color="000000"/>
              <w:bottom w:val="single" w:sz="6" w:space="0" w:color="000000"/>
              <w:right w:val="single" w:sz="6" w:space="0" w:color="000000"/>
            </w:tcBorders>
          </w:tcPr>
          <w:p>
            <w:pPr>
              <w:pStyle w:val="TableText"/>
            </w:pPr>
            <w:r>
              <w:t>N/A</w:t>
            </w:r>
          </w:p>
        </w:tc>
        <w:tc>
          <w:tcPr>
            <w:tcW w:w="268" w:type="pct"/>
            <w:tcBorders>
              <w:top w:val="single" w:sz="6" w:space="0" w:color="000000"/>
              <w:bottom w:val="single" w:sz="6" w:space="0" w:color="000000"/>
              <w:right w:val="single" w:sz="6" w:space="0" w:color="000000"/>
            </w:tcBorders>
          </w:tcPr>
          <w:p>
            <w:pPr>
              <w:pStyle w:val="TableText"/>
            </w:pPr>
            <w:r>
              <w:t>Third-party server IP address</w:t>
            </w:r>
          </w:p>
        </w:tc>
        <w:tc>
          <w:tcPr>
            <w:tcW w:w="270" w:type="pct"/>
            <w:tcBorders>
              <w:top w:val="single" w:sz="6" w:space="0" w:color="000000"/>
              <w:bottom w:val="single" w:sz="6" w:space="0" w:color="000000"/>
              <w:right w:val="single" w:sz="6" w:space="0" w:color="000000"/>
            </w:tcBorders>
          </w:tcPr>
          <w:p>
            <w:pPr>
              <w:pStyle w:val="TableText"/>
            </w:pPr>
            <w:r>
              <w:t>Any port</w:t>
            </w:r>
          </w:p>
        </w:tc>
        <w:tc>
          <w:tcPr>
            <w:tcW w:w="263" w:type="pct"/>
            <w:tcBorders>
              <w:top w:val="single" w:sz="6" w:space="0" w:color="000000"/>
              <w:bottom w:val="single" w:sz="6" w:space="0" w:color="000000"/>
              <w:right w:val="single" w:sz="6" w:space="0" w:color="000000"/>
            </w:tcBorders>
          </w:tcPr>
          <w:p>
            <w:pPr>
              <w:pStyle w:val="TableText"/>
            </w:pPr>
            <w:r>
              <w:t>N/A</w:t>
            </w:r>
          </w:p>
        </w:tc>
        <w:tc>
          <w:tcPr>
            <w:tcW w:w="284" w:type="pct"/>
            <w:tcBorders>
              <w:top w:val="single" w:sz="6" w:space="0" w:color="000000"/>
              <w:bottom w:val="single" w:sz="6" w:space="0" w:color="000000"/>
              <w:right w:val="single" w:sz="6" w:space="0" w:color="000000"/>
            </w:tcBorders>
          </w:tcPr>
          <w:p>
            <w:pPr>
              <w:pStyle w:val="TableText"/>
            </w:pPr>
            <w:r>
              <w:t>N/A</w:t>
            </w:r>
          </w:p>
        </w:tc>
        <w:tc>
          <w:tcPr>
            <w:tcW w:w="321" w:type="pct"/>
            <w:tcBorders>
              <w:top w:val="single" w:sz="6" w:space="0" w:color="000000"/>
              <w:bottom w:val="single" w:sz="6" w:space="0" w:color="000000"/>
              <w:right w:val="single" w:sz="6" w:space="0" w:color="000000"/>
            </w:tcBorders>
          </w:tcPr>
          <w:p>
            <w:pPr>
              <w:pStyle w:val="TableText"/>
            </w:pPr>
            <w:r>
              <w:t>Third-party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This port is used for interconnection with OneNet. NCE functions as the client to report AP data and terminal data to the third-party system.</w:t>
            </w:r>
          </w:p>
        </w:tc>
        <w:tc>
          <w:tcPr>
            <w:tcW w:w="336" w:type="pct"/>
            <w:tcBorders>
              <w:top w:val="single" w:sz="6" w:space="0" w:color="000000"/>
              <w:bottom w:val="single" w:sz="6" w:space="0" w:color="000000"/>
              <w:right w:val="single" w:sz="6" w:space="0" w:color="000000"/>
            </w:tcBorders>
          </w:tcPr>
          <w:p>
            <w:pPr>
              <w:pStyle w:val="TableText"/>
            </w:pPr>
            <w:r>
              <w:t>Interconnection with a third-party system (outbound)</w:t>
            </w:r>
          </w:p>
        </w:tc>
        <w:tc>
          <w:tcPr>
            <w:tcW w:w="566" w:type="pct"/>
            <w:tcBorders>
              <w:top w:val="single" w:sz="6" w:space="0" w:color="000000"/>
              <w:bottom w:val="single" w:sz="6" w:space="0" w:color="000000"/>
            </w:tcBorders>
          </w:tcPr>
          <w:p>
            <w:pPr>
              <w:pStyle w:val="TableText"/>
            </w:pPr>
            <w:r>
              <w:t>This port is involved in the OneNet interconnection scenario.</w:t>
            </w:r>
          </w:p>
        </w:tc>
      </w:tr>
      <w:tr>
        <w:tblPrEx>
          <w:tblW w:w="7938" w:type="dxa"/>
          <w:tblInd w:w="1814" w:type="dxa"/>
          <w:tblLayout w:type="fixed"/>
          <w:tblLook w:val="01E0"/>
        </w:tblPrEx>
        <w:trPr>
          <w:cantSplit w:val="0"/>
        </w:trPr>
        <w:tc>
          <w:tcPr>
            <w:tcW w:w="321" w:type="pct"/>
            <w:tcBorders>
              <w:top w:val="single" w:sz="6" w:space="0" w:color="000000"/>
              <w:bottom w:val="single" w:sz="6" w:space="0" w:color="000000"/>
              <w:right w:val="single" w:sz="6" w:space="0" w:color="000000"/>
            </w:tcBorders>
          </w:tcPr>
          <w:p>
            <w:pPr>
              <w:pStyle w:val="TableText"/>
            </w:pPr>
            <w:r>
              <w:t>Controller server</w:t>
            </w:r>
          </w:p>
        </w:tc>
        <w:tc>
          <w:tcPr>
            <w:tcW w:w="474" w:type="pct"/>
            <w:tcBorders>
              <w:top w:val="single" w:sz="6" w:space="0" w:color="000000"/>
              <w:bottom w:val="single" w:sz="6" w:space="0" w:color="000000"/>
              <w:right w:val="single" w:sz="6" w:space="0" w:color="000000"/>
            </w:tcBorders>
          </w:tcPr>
          <w:p>
            <w:pPr>
              <w:pStyle w:val="TableText"/>
            </w:pPr>
            <w:r>
              <w:t>Local NIC IP address of each controller node</w:t>
            </w:r>
          </w:p>
          <w:p>
            <w:pPr>
              <w:pStyle w:val="TableText"/>
            </w:pPr>
            <w:r>
              <w:t>(This IP address is the IP address of the local NIC on the network plane where the local routing gateway that matches the destination IP address resides.)</w:t>
            </w:r>
          </w:p>
        </w:tc>
        <w:tc>
          <w:tcPr>
            <w:tcW w:w="251" w:type="pct"/>
            <w:tcBorders>
              <w:top w:val="single" w:sz="6" w:space="0" w:color="000000"/>
              <w:bottom w:val="single" w:sz="6" w:space="0" w:color="000000"/>
              <w:right w:val="single" w:sz="6" w:space="0" w:color="000000"/>
            </w:tcBorders>
          </w:tcPr>
          <w:p>
            <w:pPr>
              <w:pStyle w:val="TableText"/>
            </w:pPr>
            <w:r>
              <w:t>15953~15962</w:t>
            </w:r>
          </w:p>
        </w:tc>
        <w:tc>
          <w:tcPr>
            <w:tcW w:w="211" w:type="pct"/>
            <w:tcBorders>
              <w:top w:val="single" w:sz="6" w:space="0" w:color="000000"/>
              <w:bottom w:val="single" w:sz="6" w:space="0" w:color="000000"/>
              <w:right w:val="single" w:sz="6" w:space="0" w:color="000000"/>
            </w:tcBorders>
          </w:tcPr>
          <w:p>
            <w:pPr>
              <w:pStyle w:val="TableText"/>
            </w:pPr>
            <w:r>
              <w:t>N/A</w:t>
            </w:r>
          </w:p>
        </w:tc>
        <w:tc>
          <w:tcPr>
            <w:tcW w:w="268" w:type="pct"/>
            <w:tcBorders>
              <w:top w:val="single" w:sz="6" w:space="0" w:color="000000"/>
              <w:bottom w:val="single" w:sz="6" w:space="0" w:color="000000"/>
              <w:right w:val="single" w:sz="6" w:space="0" w:color="000000"/>
            </w:tcBorders>
          </w:tcPr>
          <w:p>
            <w:pPr>
              <w:pStyle w:val="TableText"/>
            </w:pPr>
            <w:r>
              <w:t>RADIUS server IP address</w:t>
            </w:r>
          </w:p>
        </w:tc>
        <w:tc>
          <w:tcPr>
            <w:tcW w:w="270" w:type="pct"/>
            <w:tcBorders>
              <w:top w:val="single" w:sz="6" w:space="0" w:color="000000"/>
              <w:bottom w:val="single" w:sz="6" w:space="0" w:color="000000"/>
              <w:right w:val="single" w:sz="6" w:space="0" w:color="000000"/>
            </w:tcBorders>
          </w:tcPr>
          <w:p>
            <w:pPr>
              <w:pStyle w:val="TableText"/>
            </w:pPr>
            <w:r>
              <w:t>Any port</w:t>
            </w:r>
          </w:p>
        </w:tc>
        <w:tc>
          <w:tcPr>
            <w:tcW w:w="263" w:type="pct"/>
            <w:tcBorders>
              <w:top w:val="single" w:sz="6" w:space="0" w:color="000000"/>
              <w:bottom w:val="single" w:sz="6" w:space="0" w:color="000000"/>
              <w:right w:val="single" w:sz="6" w:space="0" w:color="000000"/>
            </w:tcBorders>
          </w:tcPr>
          <w:p>
            <w:pPr>
              <w:pStyle w:val="TableText"/>
            </w:pPr>
            <w:r>
              <w:t>N/A</w:t>
            </w:r>
          </w:p>
        </w:tc>
        <w:tc>
          <w:tcPr>
            <w:tcW w:w="284" w:type="pct"/>
            <w:tcBorders>
              <w:top w:val="single" w:sz="6" w:space="0" w:color="000000"/>
              <w:bottom w:val="single" w:sz="6" w:space="0" w:color="000000"/>
              <w:right w:val="single" w:sz="6" w:space="0" w:color="000000"/>
            </w:tcBorders>
          </w:tcPr>
          <w:p>
            <w:pPr>
              <w:pStyle w:val="TableText"/>
            </w:pPr>
            <w:r>
              <w:t>N/A</w:t>
            </w:r>
          </w:p>
        </w:tc>
        <w:tc>
          <w:tcPr>
            <w:tcW w:w="321" w:type="pct"/>
            <w:tcBorders>
              <w:top w:val="single" w:sz="6" w:space="0" w:color="000000"/>
              <w:bottom w:val="single" w:sz="6" w:space="0" w:color="000000"/>
              <w:right w:val="single" w:sz="6" w:space="0" w:color="000000"/>
            </w:tcBorders>
          </w:tcPr>
          <w:p>
            <w:pPr>
              <w:pStyle w:val="TableText"/>
            </w:pPr>
            <w:r>
              <w:t>Third-party server</w:t>
            </w:r>
          </w:p>
        </w:tc>
        <w:tc>
          <w:tcPr>
            <w:tcW w:w="321" w:type="pct"/>
            <w:tcBorders>
              <w:top w:val="single" w:sz="6" w:space="0" w:color="000000"/>
              <w:bottom w:val="single" w:sz="6" w:space="0" w:color="000000"/>
              <w:right w:val="single" w:sz="6" w:space="0" w:color="000000"/>
            </w:tcBorders>
          </w:tcPr>
          <w:p>
            <w:pPr>
              <w:pStyle w:val="TableText"/>
            </w:pPr>
            <w:r>
              <w:t>New</w:t>
            </w:r>
          </w:p>
        </w:tc>
        <w:tc>
          <w:tcPr>
            <w:tcW w:w="1113" w:type="pct"/>
            <w:tcBorders>
              <w:top w:val="single" w:sz="6" w:space="0" w:color="000000"/>
              <w:bottom w:val="single" w:sz="6" w:space="0" w:color="000000"/>
              <w:right w:val="single" w:sz="6" w:space="0" w:color="000000"/>
            </w:tcBorders>
          </w:tcPr>
          <w:p>
            <w:pPr>
              <w:pStyle w:val="TableText"/>
            </w:pPr>
            <w:r>
              <w:t>The NCE server functions as the client and forwards authentication and accounting packets to the external RADIUS server through ports 15953 to 15962.</w:t>
            </w:r>
          </w:p>
        </w:tc>
        <w:tc>
          <w:tcPr>
            <w:tcW w:w="336" w:type="pct"/>
            <w:tcBorders>
              <w:top w:val="single" w:sz="6" w:space="0" w:color="000000"/>
              <w:bottom w:val="single" w:sz="6" w:space="0" w:color="000000"/>
              <w:right w:val="single" w:sz="6" w:space="0" w:color="000000"/>
            </w:tcBorders>
          </w:tcPr>
          <w:p>
            <w:pPr>
              <w:pStyle w:val="TableText"/>
            </w:pPr>
            <w:r>
              <w:t>Interconnection with a third-party system (outbound)</w:t>
            </w:r>
          </w:p>
        </w:tc>
        <w:tc>
          <w:tcPr>
            <w:tcW w:w="566" w:type="pct"/>
            <w:tcBorders>
              <w:top w:val="single" w:sz="6" w:space="0" w:color="000000"/>
              <w:bottom w:val="single" w:sz="6" w:space="0" w:color="000000"/>
            </w:tcBorders>
          </w:tcPr>
          <w:p>
            <w:pPr>
              <w:pStyle w:val="TableText"/>
            </w:pPr>
            <w:r>
              <w:t>These ports are involved in the scenario where a third-party RADIUS server functions as the relay for access authentication.</w:t>
            </w:r>
          </w:p>
        </w:tc>
      </w:tr>
    </w:tbl>
    <w:p/>
    <w:bookmarkStart w:id="144" w:name="EN-US_TOPIC_0000001679203008"/>
    <w:bookmarkEnd w:id="144"/>
    <w:p>
      <w:pPr>
        <w:pStyle w:val="Heading2"/>
      </w:pPr>
      <w:bookmarkStart w:id="145" w:name="_Toc256000078"/>
      <w:r>
        <w:t>How Do I Use FileZilla to Transfer Files by SFTP?</w:t>
      </w:r>
      <w:bookmarkEnd w:id="145"/>
    </w:p>
    <w:p>
      <w:pPr>
        <w:pStyle w:val="BlockLabel"/>
      </w:pPr>
      <w:r>
        <w:t>Question</w:t>
      </w:r>
    </w:p>
    <w:p>
      <w:r>
        <w:t>How do I use FileZilla to transfer files by SFTP?</w:t>
      </w:r>
    </w:p>
    <w:p>
      <w:pPr>
        <w:pStyle w:val="BlockLabel"/>
      </w:pPr>
      <w:r>
        <w:t>Answer</w:t>
      </w:r>
    </w:p>
    <w:p>
      <w:pPr>
        <w:pStyle w:val="Step"/>
        <w:numPr>
          <w:numId w:val="203"/>
        </w:numPr>
      </w:pPr>
      <w:r>
        <w:t>Double-click the FileZilla icon on the PC or laptop to launch the tool.</w:t>
      </w:r>
    </w:p>
    <w:p>
      <w:pPr>
        <w:pStyle w:val="NotesHeading"/>
        <w:rPr>
          <w:rFonts w:hint="eastAsia"/>
        </w:rPr>
      </w:pPr>
      <w:r>
        <w:rPr>
          <w:rFonts w:hint="eastAsia"/>
          <w:color w:val="339966"/>
        </w:rPr>
        <w:pict>
          <v:shape id="_x0000_i1227" type="#_x0000_t75" style="width:54.08pt;height:19pt">
            <v:imagedata r:id="rId27" o:title="note"/>
          </v:shape>
        </w:pict>
      </w:r>
    </w:p>
    <w:p>
      <w:pPr>
        <w:pStyle w:val="NotesText"/>
      </w:pPr>
      <w:r>
        <w:t xml:space="preserve">Access </w:t>
      </w:r>
      <w:hyperlink r:id="rId64" w:tooltip=" " w:history="1">
        <w:r>
          <w:rPr>
            <w:rStyle w:val="Hyperlink"/>
          </w:rPr>
          <w:t>https://filezilla-project.org/</w:t>
        </w:r>
      </w:hyperlink>
      <w:r>
        <w:t xml:space="preserve"> and download the latest version of FileZilla.</w:t>
      </w:r>
    </w:p>
    <w:p>
      <w:pPr>
        <w:pStyle w:val="Step"/>
      </w:pPr>
      <w:r>
        <w:t>Set up a connection.</w:t>
      </w:r>
    </w:p>
    <w:p>
      <w:pPr>
        <w:pStyle w:val="ItemList"/>
      </w:pPr>
      <w:r>
        <w:t xml:space="preserve">Enter a server IP address in the </w:t>
      </w:r>
      <w:r>
        <w:rPr>
          <w:b/>
        </w:rPr>
        <w:t>Host</w:t>
      </w:r>
      <w:r>
        <w:t xml:space="preserve"> text box.</w:t>
      </w:r>
    </w:p>
    <w:p>
      <w:pPr>
        <w:pStyle w:val="ItemList"/>
      </w:pPr>
      <w:r>
        <w:t xml:space="preserve">Enter the OS username in the </w:t>
      </w:r>
      <w:r>
        <w:rPr>
          <w:b/>
        </w:rPr>
        <w:t>User</w:t>
      </w:r>
      <w:r>
        <w:t xml:space="preserve"> text box.</w:t>
      </w:r>
    </w:p>
    <w:p>
      <w:pPr>
        <w:pStyle w:val="ItemList"/>
      </w:pPr>
      <w:r>
        <w:t xml:space="preserve">Enter the password in </w:t>
      </w:r>
      <w:r>
        <w:rPr>
          <w:b/>
        </w:rPr>
        <w:t>Password</w:t>
      </w:r>
      <w:r>
        <w:t>.</w:t>
      </w:r>
    </w:p>
    <w:p>
      <w:pPr>
        <w:pStyle w:val="ItemList"/>
      </w:pPr>
      <w:r>
        <w:t xml:space="preserve">Enter </w:t>
      </w:r>
      <w:r>
        <w:rPr>
          <w:b/>
        </w:rPr>
        <w:t>22</w:t>
      </w:r>
      <w:r>
        <w:t xml:space="preserve"> in the </w:t>
      </w:r>
      <w:r>
        <w:rPr>
          <w:b/>
        </w:rPr>
        <w:t>Port</w:t>
      </w:r>
      <w:r>
        <w:t xml:space="preserve"> text box.</w:t>
      </w:r>
    </w:p>
    <w:p>
      <w:pPr>
        <w:pStyle w:val="ItemList"/>
      </w:pPr>
      <w:r>
        <w:t xml:space="preserve">Click </w:t>
      </w:r>
      <w:r>
        <w:rPr>
          <w:b/>
        </w:rPr>
        <w:t>Quickconnect</w:t>
      </w:r>
      <w:r>
        <w:t>.</w:t>
      </w:r>
    </w:p>
    <w:p>
      <w:r>
        <w:t xml:space="preserve">The following figure uses the </w:t>
      </w:r>
      <w:r>
        <w:rPr>
          <w:b/>
        </w:rPr>
        <w:t>ossadm</w:t>
      </w:r>
      <w:r>
        <w:t xml:space="preserve"> user as an example.</w:t>
      </w:r>
    </w:p>
    <w:p>
      <w:r>
        <w:pict>
          <v:shape id="_x0000_i1228" type="#_x0000_t75" style="width:393.75pt;height:163.1pt">
            <v:imagedata r:id="rId159" o:title=""/>
          </v:shape>
        </w:pict>
      </w:r>
    </w:p>
    <w:p>
      <w:pPr>
        <w:pStyle w:val="ItemList"/>
      </w:pPr>
      <w:r>
        <w:t>If "Directory listing successful" is displayed, as shown in the following figure, the SFTP connection is successful.</w:t>
      </w:r>
    </w:p>
    <w:p>
      <w:r>
        <w:pict>
          <v:shape id="_x0000_i1229" type="#_x0000_t75" style="width:393.75pt;height:138.66pt">
            <v:imagedata r:id="rId160" o:title=""/>
          </v:shape>
        </w:pict>
      </w:r>
    </w:p>
    <w:p>
      <w:pPr>
        <w:pStyle w:val="Step"/>
      </w:pPr>
      <w:r>
        <w:t>Upload files.</w:t>
      </w:r>
    </w:p>
    <w:p/>
    <w:p>
      <w:pPr>
        <w:pStyle w:val="CAUTIONHeading"/>
        <w:rPr>
          <w:rFonts w:hint="eastAsia"/>
        </w:rPr>
      </w:pPr>
      <w:r>
        <w:rPr>
          <w:rFonts w:hint="eastAsia"/>
        </w:rPr>
        <w:pict>
          <v:shape id="_x0000_i1230" type="#_x0000_t75" style="width:74.5pt;height:19pt">
            <v:imagedata r:id="rId41" o:title="Notice"/>
          </v:shape>
        </w:pict>
      </w:r>
    </w:p>
    <w:p>
      <w:pPr>
        <w:pStyle w:val="CAUTIONText"/>
      </w:pPr>
      <w:r>
        <w:t>The name of the directory with the file to be transferred must not contain any spaces, brackets, or Chinese characters. Only letters, digits, and underscores (_) are allowed. If the directory name contains Chinese characters, garbled characters will appear, but this will not affect the software packages to be uploaded.</w:t>
      </w:r>
    </w:p>
    <w:p>
      <w:pPr>
        <w:pStyle w:val="ItemList"/>
      </w:pPr>
      <w:r>
        <w:t xml:space="preserve">In the </w:t>
      </w:r>
      <w:r>
        <w:rPr>
          <w:b/>
        </w:rPr>
        <w:t>Local site</w:t>
      </w:r>
      <w:r>
        <w:t xml:space="preserve"> directory tree, locate the folder in which the files to be uploaded reside and click it. The folder will be displayed in </w:t>
      </w:r>
      <w:r>
        <w:rPr>
          <w:b/>
        </w:rPr>
        <w:t>Filename</w:t>
      </w:r>
      <w:r>
        <w:t xml:space="preserve"> under </w:t>
      </w:r>
      <w:r>
        <w:rPr>
          <w:b/>
        </w:rPr>
        <w:t>Local site</w:t>
      </w:r>
      <w:r>
        <w:t>.</w:t>
      </w:r>
    </w:p>
    <w:p>
      <w:pPr>
        <w:pStyle w:val="ItemList"/>
      </w:pPr>
      <w:r>
        <w:t xml:space="preserve">In the </w:t>
      </w:r>
      <w:r>
        <w:rPr>
          <w:b/>
        </w:rPr>
        <w:t>Remote site</w:t>
      </w:r>
      <w:r>
        <w:t xml:space="preserve"> directory tree, locate the folder in which the uploaded files are to be stored and click it. All files in the folder will be displayed in </w:t>
      </w:r>
      <w:r>
        <w:rPr>
          <w:b/>
        </w:rPr>
        <w:t>Filename</w:t>
      </w:r>
      <w:r>
        <w:t xml:space="preserve"> under </w:t>
      </w:r>
      <w:r>
        <w:rPr>
          <w:b/>
        </w:rPr>
        <w:t>Remote site</w:t>
      </w:r>
      <w:r>
        <w:t>.</w:t>
      </w:r>
    </w:p>
    <w:p>
      <w:pPr>
        <w:pStyle w:val="ItemList"/>
      </w:pPr>
      <w:r>
        <w:t>Select a file in the source folder and drag it to the destination folder.</w:t>
      </w:r>
    </w:p>
    <w:p>
      <w:pPr>
        <w:pStyle w:val="ItemList"/>
      </w:pPr>
      <w:r>
        <w:t>Release the button. File uploading starts.</w:t>
      </w:r>
    </w:p>
    <w:p>
      <w:r>
        <w:t xml:space="preserve">For example, upload the </w:t>
      </w:r>
      <w:r>
        <w:rPr>
          <w:b/>
        </w:rPr>
        <w:t>test.txt</w:t>
      </w:r>
      <w:r>
        <w:t xml:space="preserve"> file in </w:t>
      </w:r>
      <w:r>
        <w:rPr>
          <w:b/>
        </w:rPr>
        <w:t>D:\test</w:t>
      </w:r>
      <w:r>
        <w:t xml:space="preserve"> on a PC to the </w:t>
      </w:r>
      <w:r>
        <w:rPr>
          <w:b/>
        </w:rPr>
        <w:t>/opt/upgrade</w:t>
      </w:r>
      <w:r>
        <w:t xml:space="preserve"> directory on the server, as shown in the following figure.</w:t>
      </w:r>
    </w:p>
    <w:p>
      <w:r>
        <w:pict>
          <v:shape id="_x0000_i1231" type="#_x0000_t75" style="width:393.75pt;height:85.53pt">
            <v:imagedata r:id="rId161" o:title=""/>
          </v:shape>
        </w:pict>
      </w:r>
    </w:p>
    <w:p>
      <w:pPr>
        <w:pStyle w:val="Step"/>
      </w:pPr>
      <w:r>
        <w:t>After the file is successfully uploaded, a success message is displayed, as shown in the following figure.</w:t>
      </w:r>
    </w:p>
    <w:p>
      <w:r>
        <w:pict>
          <v:shape id="_x0000_i1232" type="#_x0000_t75" style="width:393.75pt;height:178.21pt">
            <v:imagedata r:id="rId162" o:title=""/>
          </v:shape>
        </w:pict>
      </w:r>
    </w:p>
    <w:p>
      <w:pPr>
        <w:pStyle w:val="End"/>
      </w:pPr>
      <w:r>
        <w:t>----End</w:t>
      </w:r>
    </w:p>
    <w:bookmarkStart w:id="146" w:name="EN-US_TOPIC_0000001727202321"/>
    <w:bookmarkEnd w:id="146"/>
    <w:p>
      <w:pPr>
        <w:pStyle w:val="Heading2"/>
      </w:pPr>
      <w:bookmarkStart w:id="147" w:name="_Toc256000079"/>
      <w:r>
        <w:t>How Do I Use PuTTY to Log In to a Server?</w:t>
      </w:r>
      <w:bookmarkEnd w:id="147"/>
    </w:p>
    <w:p>
      <w:r>
        <w:t>This section describes how to use PuTTY to log in to a server in SSH mode after the operating system is installed. The following uses PuTTY 0.70 as an example.</w:t>
      </w:r>
    </w:p>
    <w:p>
      <w:pPr>
        <w:pStyle w:val="BlockLabel"/>
      </w:pPr>
      <w:r>
        <w:t>Prerequisites</w:t>
      </w:r>
    </w:p>
    <w:p>
      <w:r>
        <w:t xml:space="preserve">You have obtained PuTTY of the latest version from </w:t>
      </w:r>
      <w:hyperlink r:id="rId63" w:tooltip=" " w:history="1">
        <w:r>
          <w:rPr>
            <w:rStyle w:val="Hyperlink"/>
          </w:rPr>
          <w:t>https://www.chiark.greenend.org.uk/~sgtatham/putty/</w:t>
        </w:r>
      </w:hyperlink>
      <w:r>
        <w:t xml:space="preserve"> and have installed it on your local PC.</w:t>
      </w:r>
    </w:p>
    <w:p>
      <w:pPr>
        <w:pStyle w:val="NotesHeading"/>
        <w:rPr>
          <w:rFonts w:hint="eastAsia"/>
        </w:rPr>
      </w:pPr>
      <w:r>
        <w:rPr>
          <w:rFonts w:hint="eastAsia"/>
          <w:color w:val="339966"/>
        </w:rPr>
        <w:pict>
          <v:shape id="_x0000_i1233" type="#_x0000_t75" style="width:54.08pt;height:19pt">
            <v:imagedata r:id="rId27" o:title="note"/>
          </v:shape>
        </w:pict>
      </w:r>
    </w:p>
    <w:p>
      <w:pPr>
        <w:pStyle w:val="NotesText"/>
      </w:pPr>
      <w:r>
        <w:t>PuTTY 0.67 or later is required.</w:t>
      </w:r>
    </w:p>
    <w:p>
      <w:pPr>
        <w:pStyle w:val="BlockLabel"/>
      </w:pPr>
      <w:r>
        <w:t>Procedure</w:t>
      </w:r>
    </w:p>
    <w:p>
      <w:pPr>
        <w:pStyle w:val="Step"/>
        <w:numPr>
          <w:numId w:val="204"/>
        </w:numPr>
      </w:pPr>
      <w:r>
        <w:t>Start PuTTY.</w:t>
      </w:r>
    </w:p>
    <w:p>
      <w:pPr>
        <w:pStyle w:val="Step"/>
      </w:pPr>
      <w:r>
        <w:t xml:space="preserve">In the </w:t>
      </w:r>
      <w:r>
        <w:rPr>
          <w:b/>
        </w:rPr>
        <w:t>Host Name (or IP address)</w:t>
      </w:r>
      <w:r>
        <w:t xml:space="preserve"> text box, enter the IP address of the server to which you want to log in.</w:t>
      </w:r>
    </w:p>
    <w:p>
      <w:pPr>
        <w:pStyle w:val="NotesHeading"/>
        <w:rPr>
          <w:rFonts w:hint="eastAsia"/>
        </w:rPr>
      </w:pPr>
      <w:r>
        <w:rPr>
          <w:rFonts w:hint="eastAsia"/>
          <w:color w:val="339966"/>
        </w:rPr>
        <w:pict>
          <v:shape id="_x0000_i1234" type="#_x0000_t75" style="width:54.08pt;height:19pt">
            <v:imagedata r:id="rId27" o:title="note"/>
          </v:shape>
        </w:pict>
      </w:r>
    </w:p>
    <w:p>
      <w:pPr>
        <w:pStyle w:val="NotesText"/>
      </w:pPr>
      <w:r>
        <w:t>Log in to the server using its fixed IP address to prevent floating IP address abnormalities from interrupting the SSH connection.</w:t>
      </w:r>
    </w:p>
    <w:p>
      <w:pPr>
        <w:pStyle w:val="Step"/>
      </w:pPr>
      <w:r>
        <w:t xml:space="preserve">Set </w:t>
      </w:r>
      <w:r>
        <w:rPr>
          <w:b/>
        </w:rPr>
        <w:t>Connection type</w:t>
      </w:r>
      <w:r>
        <w:t xml:space="preserve"> to </w:t>
      </w:r>
      <w:r>
        <w:rPr>
          <w:b/>
        </w:rPr>
        <w:t>SSH</w:t>
      </w:r>
      <w:r>
        <w:t>.</w:t>
      </w:r>
    </w:p>
    <w:p>
      <w:pPr>
        <w:pStyle w:val="Step"/>
      </w:pPr>
      <w:r>
        <w:t xml:space="preserve">In the </w:t>
      </w:r>
      <w:r>
        <w:rPr>
          <w:b/>
        </w:rPr>
        <w:t>Close window on exit</w:t>
      </w:r>
      <w:r>
        <w:t xml:space="preserve"> field, select </w:t>
      </w:r>
      <w:r>
        <w:rPr>
          <w:b/>
        </w:rPr>
        <w:t>Only on clean exit</w:t>
      </w:r>
      <w:r>
        <w:t>.</w:t>
      </w:r>
    </w:p>
    <w:p>
      <w:pPr>
        <w:pStyle w:val="Step"/>
      </w:pPr>
      <w:r>
        <w:t xml:space="preserve">In the navigation pane, choose </w:t>
      </w:r>
      <w:r>
        <w:rPr>
          <w:b/>
        </w:rPr>
        <w:t>Window</w:t>
      </w:r>
      <w:r>
        <w:t xml:space="preserve"> &gt; </w:t>
      </w:r>
      <w:r>
        <w:rPr>
          <w:b/>
        </w:rPr>
        <w:t>Translation</w:t>
      </w:r>
      <w:r>
        <w:t>.</w:t>
      </w:r>
    </w:p>
    <w:p>
      <w:pPr>
        <w:pStyle w:val="Step"/>
      </w:pPr>
      <w:r>
        <w:t xml:space="preserve">Set </w:t>
      </w:r>
      <w:r>
        <w:rPr>
          <w:b/>
        </w:rPr>
        <w:t>Remote character set</w:t>
      </w:r>
      <w:r>
        <w:t xml:space="preserve"> to </w:t>
      </w:r>
      <w:r>
        <w:rPr>
          <w:b/>
        </w:rPr>
        <w:t>UTF-8</w:t>
      </w:r>
      <w:r>
        <w:t>.</w:t>
      </w:r>
    </w:p>
    <w:p>
      <w:pPr>
        <w:pStyle w:val="NotesHeading"/>
        <w:rPr>
          <w:rFonts w:hint="eastAsia"/>
        </w:rPr>
      </w:pPr>
      <w:r>
        <w:rPr>
          <w:rFonts w:hint="eastAsia"/>
          <w:color w:val="339966"/>
        </w:rPr>
        <w:pict>
          <v:shape id="_x0000_i1235" type="#_x0000_t75" style="width:54.08pt;height:19pt">
            <v:imagedata r:id="rId27" o:title="note"/>
          </v:shape>
        </w:pict>
      </w:r>
    </w:p>
    <w:p>
      <w:pPr>
        <w:pStyle w:val="NotesText"/>
      </w:pPr>
      <w:r>
        <w:t xml:space="preserve">Set the encoding format to </w:t>
      </w:r>
      <w:r>
        <w:rPr>
          <w:b/>
        </w:rPr>
        <w:t>UTF-8</w:t>
      </w:r>
      <w:r>
        <w:t xml:space="preserve"> each time you use PuTTY.</w:t>
      </w:r>
    </w:p>
    <w:p>
      <w:pPr>
        <w:pStyle w:val="Step"/>
      </w:pPr>
      <w:r>
        <w:t xml:space="preserve">Click </w:t>
      </w:r>
      <w:r>
        <w:rPr>
          <w:b/>
        </w:rPr>
        <w:t>Open</w:t>
      </w:r>
      <w:r>
        <w:t>.</w:t>
      </w:r>
    </w:p>
    <w:p>
      <w:pPr>
        <w:pStyle w:val="NotesHeading"/>
        <w:rPr>
          <w:rFonts w:hint="eastAsia"/>
        </w:rPr>
      </w:pPr>
      <w:r>
        <w:rPr>
          <w:rFonts w:hint="eastAsia"/>
          <w:color w:val="339966"/>
        </w:rPr>
        <w:pict>
          <v:shape id="_x0000_i1236" type="#_x0000_t75" style="width:54.08pt;height:19pt">
            <v:imagedata r:id="rId27" o:title="note"/>
          </v:shape>
        </w:pict>
      </w:r>
    </w:p>
    <w:p>
      <w:pPr>
        <w:pStyle w:val="NotesText"/>
      </w:pPr>
      <w:r>
        <w:t xml:space="preserve">If this is the first time you are using PuTTY, the </w:t>
      </w:r>
      <w:r>
        <w:rPr>
          <w:b/>
        </w:rPr>
        <w:t>PuTTY Security Alert</w:t>
      </w:r>
      <w:r>
        <w:t xml:space="preserve"> dialog box may be displayed. Click </w:t>
      </w:r>
      <w:r>
        <w:rPr>
          <w:b/>
        </w:rPr>
        <w:t>Yes</w:t>
      </w:r>
      <w:r>
        <w:t>.</w:t>
      </w:r>
    </w:p>
    <w:p>
      <w:pPr>
        <w:pStyle w:val="Step"/>
      </w:pPr>
      <w:r>
        <w:t xml:space="preserve">When the following information is displayed, enter a username and press </w:t>
      </w:r>
      <w:r>
        <w:rPr>
          <w:b/>
        </w:rPr>
        <w:t>Enter</w:t>
      </w:r>
      <w:r>
        <w:t>:</w:t>
      </w:r>
    </w:p>
    <w:p>
      <w:pPr>
        <w:pStyle w:val="TerminalDisplay"/>
      </w:pPr>
      <w:r>
        <w:t>login as:</w:t>
      </w:r>
    </w:p>
    <w:p>
      <w:pPr>
        <w:pStyle w:val="NotesHeading"/>
        <w:rPr>
          <w:rFonts w:hint="eastAsia"/>
        </w:rPr>
      </w:pPr>
      <w:r>
        <w:rPr>
          <w:rFonts w:hint="eastAsia"/>
          <w:color w:val="339966"/>
        </w:rPr>
        <w:pict>
          <v:shape id="_x0000_i1237" type="#_x0000_t75" style="width:54.08pt;height:19pt">
            <v:imagedata r:id="rId27" o:title="note"/>
          </v:shape>
        </w:pict>
      </w:r>
    </w:p>
    <w:p>
      <w:pPr>
        <w:pStyle w:val="NotesText"/>
      </w:pPr>
      <w:r>
        <w:t xml:space="preserve">After security hardening is performed for the OS, only users with the SSH permission (for example, </w:t>
      </w:r>
      <w:r>
        <w:rPr>
          <w:b/>
        </w:rPr>
        <w:t>sopuser</w:t>
      </w:r>
      <w:r>
        <w:t>) are allowed to log in to the server.</w:t>
      </w:r>
    </w:p>
    <w:p>
      <w:pPr>
        <w:pStyle w:val="Step"/>
      </w:pPr>
      <w:r>
        <w:t xml:space="preserve">When the following information is displayed, enter the user password and press </w:t>
      </w:r>
      <w:r>
        <w:rPr>
          <w:b/>
        </w:rPr>
        <w:t>Enter</w:t>
      </w:r>
      <w:r>
        <w:t>.</w:t>
      </w:r>
    </w:p>
    <w:p>
      <w:pPr>
        <w:pStyle w:val="TerminalDisplay"/>
      </w:pPr>
      <w:r>
        <w:rPr>
          <w:i/>
        </w:rPr>
        <w:t>Username</w:t>
      </w:r>
      <w:r>
        <w:t>@</w:t>
      </w:r>
      <w:r>
        <w:rPr>
          <w:i/>
        </w:rPr>
        <w:t>IP address</w:t>
      </w:r>
      <w:r>
        <w:t>'s password:</w:t>
      </w:r>
    </w:p>
    <w:p>
      <w:pPr>
        <w:pStyle w:val="NotesHeading"/>
        <w:rPr>
          <w:rFonts w:hint="eastAsia"/>
        </w:rPr>
      </w:pPr>
      <w:r>
        <w:rPr>
          <w:rFonts w:hint="eastAsia"/>
          <w:color w:val="339966"/>
        </w:rPr>
        <w:pict>
          <v:shape id="_x0000_i1238" type="#_x0000_t75" style="width:54.08pt;height:19pt">
            <v:imagedata r:id="rId27" o:title="note"/>
          </v:shape>
        </w:pict>
      </w:r>
    </w:p>
    <w:p>
      <w:pPr>
        <w:pStyle w:val="NotesText"/>
      </w:pPr>
      <w:r>
        <w:t>For security purposes, keep the password secure and change it regularly.</w:t>
      </w:r>
    </w:p>
    <w:p>
      <w:pPr>
        <w:pStyle w:val="End"/>
      </w:pPr>
      <w:r>
        <w:t>----End</w:t>
      </w:r>
    </w:p>
    <w:bookmarkStart w:id="148" w:name="EN-US_TOPIC_0000001727042373"/>
    <w:bookmarkEnd w:id="148"/>
    <w:p>
      <w:pPr>
        <w:pStyle w:val="Heading2"/>
      </w:pPr>
      <w:bookmarkStart w:id="149" w:name="_Toc256000080"/>
      <w:r>
        <w:t>What Can I Do If the HUAWEI-ROUTER-SYSTEMSND Package Fails to Be Activated?</w:t>
      </w:r>
      <w:bookmarkEnd w:id="149"/>
    </w:p>
    <w:p>
      <w:pPr>
        <w:pStyle w:val="BlockLabel"/>
      </w:pPr>
      <w:r>
        <w:t>Question</w:t>
      </w:r>
    </w:p>
    <w:p>
      <w:r>
        <w:t>What can I do if the HUAWEI-ROUTER-SYSTEMSND package fails to be activated?</w:t>
      </w:r>
    </w:p>
    <w:p>
      <w:pPr>
        <w:pStyle w:val="BlockLabel"/>
      </w:pPr>
      <w:r>
        <w:t>Answer</w:t>
      </w:r>
    </w:p>
    <w:p>
      <w:pPr>
        <w:pStyle w:val="Step"/>
        <w:numPr>
          <w:numId w:val="205"/>
        </w:numPr>
      </w:pPr>
      <w:r>
        <w:t xml:space="preserve">Access the controller service plane at </w:t>
      </w:r>
      <w:r>
        <w:rPr>
          <w:b/>
        </w:rPr>
        <w:t>https://</w:t>
      </w:r>
      <w:r>
        <w:rPr>
          <w:i/>
        </w:rPr>
        <w:t>floating IP address for northbound load balancing</w:t>
      </w:r>
      <w:r>
        <w:rPr>
          <w:b/>
        </w:rPr>
        <w:t>:18008</w:t>
      </w:r>
      <w:r>
        <w:t>.</w:t>
      </w:r>
    </w:p>
    <w:p>
      <w:pPr>
        <w:pStyle w:val="Step"/>
      </w:pPr>
      <w:r>
        <w:t xml:space="preserve">Enter the administrator's username </w:t>
      </w:r>
      <w:r>
        <w:rPr>
          <w:b/>
        </w:rPr>
        <w:t>admin</w:t>
      </w:r>
      <w:r>
        <w:t xml:space="preserve"> and password and click </w:t>
      </w:r>
      <w:r>
        <w:rPr>
          <w:b/>
        </w:rPr>
        <w:t>Log In</w:t>
      </w:r>
      <w:r>
        <w:t>.</w:t>
      </w:r>
    </w:p>
    <w:p>
      <w:pPr>
        <w:pStyle w:val="Step"/>
      </w:pPr>
      <w:r>
        <w:t xml:space="preserve">Choose </w:t>
      </w:r>
      <w:r>
        <w:rPr>
          <w:b/>
        </w:rPr>
        <w:t>System</w:t>
      </w:r>
      <w:r>
        <w:t xml:space="preserve"> &gt; </w:t>
      </w:r>
      <w:r>
        <w:rPr>
          <w:b/>
        </w:rPr>
        <w:t>Service Programming</w:t>
      </w:r>
      <w:r>
        <w:t xml:space="preserve"> &gt; </w:t>
      </w:r>
      <w:r>
        <w:rPr>
          <w:b/>
        </w:rPr>
        <w:t>Package Repo</w:t>
      </w:r>
      <w:r>
        <w:t xml:space="preserve">, choose </w:t>
      </w:r>
      <w:r>
        <w:rPr>
          <w:b/>
        </w:rPr>
        <w:t>Package Management</w:t>
      </w:r>
      <w:r>
        <w:t xml:space="preserve"> from the navigation pane, and check whether the </w:t>
      </w:r>
      <w:r>
        <w:rPr>
          <w:b/>
        </w:rPr>
        <w:t>8090_V800R013C00_SYSTEMSND</w:t>
      </w:r>
      <w:r>
        <w:t xml:space="preserve"> package exists. If so, select the package and click the Uninstall button. On the displayed page, enter the password of the </w:t>
      </w:r>
      <w:r>
        <w:rPr>
          <w:b/>
        </w:rPr>
        <w:t>admin</w:t>
      </w:r>
      <w:r>
        <w:t xml:space="preserve"> user to uninstall the package. If the package does not exist, skip the following operations.</w:t>
      </w:r>
    </w:p>
    <w:p>
      <w:r>
        <w:pict>
          <v:shape id="_x0000_i1239" type="#_x0000_t75" style="width:393.75pt;height:183.67pt">
            <v:imagedata r:id="rId163" o:title=""/>
          </v:shape>
        </w:pict>
      </w:r>
    </w:p>
    <w:p>
      <w:pPr>
        <w:pStyle w:val="Step"/>
      </w:pPr>
      <w:r>
        <w:t xml:space="preserve">If SRv6 is required, select the </w:t>
      </w:r>
      <w:r>
        <w:rPr>
          <w:b/>
        </w:rPr>
        <w:t>HUAWEI-ROUTER-SYSTEMSND</w:t>
      </w:r>
      <w:r>
        <w:t xml:space="preserve"> package and click the Deploy button to activate it. If SRv6 is not required, no action is required.</w:t>
      </w:r>
    </w:p>
    <w:p>
      <w:r>
        <w:pict>
          <v:shape id="_x0000_i1240" type="#_x0000_t75" style="width:393.75pt;height:183.67pt">
            <v:imagedata r:id="rId164" o:title=""/>
          </v:shape>
        </w:pict>
      </w:r>
    </w:p>
    <w:p>
      <w:pPr>
        <w:pStyle w:val="End"/>
      </w:pPr>
      <w:r>
        <w:t>----End</w:t>
      </w:r>
    </w:p>
    <w:bookmarkStart w:id="150" w:name="EN-US_TOPIC_0000001679203096"/>
    <w:bookmarkEnd w:id="150"/>
    <w:p>
      <w:pPr>
        <w:pStyle w:val="Heading2"/>
      </w:pPr>
      <w:bookmarkStart w:id="151" w:name="_Toc256000081"/>
      <w:r>
        <w:t>Checking RPM Packages of the SUSE OS</w:t>
      </w:r>
      <w:bookmarkEnd w:id="151"/>
    </w:p>
    <w:p>
      <w:pPr>
        <w:pStyle w:val="Step"/>
        <w:numPr>
          <w:numId w:val="206"/>
        </w:numPr>
      </w:pPr>
      <w:bookmarkStart w:id="152" w:name="d0e9916"/>
      <w:bookmarkEnd w:id="152"/>
      <w:r>
        <w:t xml:space="preserve">Log in to each FusionInsight node as the </w:t>
      </w:r>
      <w:r>
        <w:rPr>
          <w:b/>
        </w:rPr>
        <w:t>sopuser</w:t>
      </w:r>
      <w:r>
        <w:t xml:space="preserve"> user, run the </w:t>
      </w:r>
      <w:r>
        <w:rPr>
          <w:b/>
        </w:rPr>
        <w:t>su - root</w:t>
      </w:r>
      <w:r>
        <w:t xml:space="preserve"> command to switch to the </w:t>
      </w:r>
      <w:r>
        <w:rPr>
          <w:b/>
        </w:rPr>
        <w:t>root</w:t>
      </w:r>
      <w:r>
        <w:t xml:space="preserve"> user, and copy and run the following commands to check whether some RPM packages are missing:</w:t>
      </w:r>
    </w:p>
    <w:p>
      <w:pPr>
        <w:pStyle w:val="TerminalDisplay"/>
      </w:pPr>
      <w:r>
        <w:t xml:space="preserve">ldap_rmp=$(rpm -qa | grep -E 'ldap|libev|krb5|libopenssl|libcap-progs') </w:t>
        <w:br/>
        <w:t xml:space="preserve">check_list="libev4 libevent libopenssl libverto-libev pam_krb5 libcap-progs" </w:t>
        <w:br/>
        <w:t xml:space="preserve">for list in ${check_list} ; do </w:t>
        <w:br/>
        <w:t xml:space="preserve">   [ "`echo $ldap_rmp | grep $list`x" == "x" ] &amp;&amp; echo "The OpenLDAP RPM package is missing in the current environment,current rpm is: [$list]" </w:t>
        <w:br/>
        <w:t>done</w:t>
      </w:r>
    </w:p>
    <w:p>
      <w:r>
        <w:t>If any RPM package is missing, the name of the missing RPM package is displayed in the command output, as shown in the following figure.</w:t>
      </w:r>
    </w:p>
    <w:p>
      <w:r>
        <w:pict>
          <v:shape id="_x0000_i1241" type="#_x0000_t75" style="width:393.75pt;height:73.77pt">
            <v:imagedata r:id="rId165" o:title=""/>
          </v:shape>
        </w:pict>
      </w:r>
    </w:p>
    <w:p>
      <w:pPr>
        <w:pStyle w:val="Step"/>
      </w:pPr>
      <w:r>
        <w:t xml:space="preserve">Log in to </w:t>
      </w:r>
      <w:hyperlink r:id="rId166" w:tooltip=" " w:history="1">
        <w:r>
          <w:rPr>
            <w:rStyle w:val="Hyperlink"/>
          </w:rPr>
          <w:t>https://www.suse.com/download/sles/</w:t>
        </w:r>
      </w:hyperlink>
      <w:r>
        <w:t xml:space="preserve">, download the SUSE image </w:t>
      </w:r>
      <w:r>
        <w:rPr>
          <w:b/>
        </w:rPr>
        <w:t>SLE-12-SP*-Server-DVD-x86_64-GM-DVD1</w:t>
      </w:r>
      <w:r>
        <w:t xml:space="preserve"> of the corresponding version, mount the ISO image, and go to the image directory </w:t>
      </w:r>
      <w:r>
        <w:rPr>
          <w:b/>
        </w:rPr>
        <w:t>/suse/</w:t>
      </w:r>
      <w:r>
        <w:t xml:space="preserve"> to obtain the required RPM packages.</w:t>
      </w:r>
    </w:p>
    <w:p>
      <w:r>
        <w:t>The following RPM packages of the SUSE OS need to be downloaded:</w:t>
      </w:r>
    </w:p>
    <w:p>
      <w:r>
        <w:rPr>
          <w:b/>
        </w:rPr>
        <w:t>SUSE 12SP2:</w:t>
      </w:r>
    </w:p>
    <w:p>
      <w:pPr>
        <w:pStyle w:val="ItemList"/>
      </w:pPr>
      <w:r>
        <w:t>libev4-4.22-1.3.x86_64.rpm</w:t>
      </w:r>
    </w:p>
    <w:p>
      <w:pPr>
        <w:pStyle w:val="ItemList"/>
      </w:pPr>
      <w:r>
        <w:t>pam_krb5-2.4.4-4.5.x86_64.rpm</w:t>
      </w:r>
    </w:p>
    <w:p>
      <w:pPr>
        <w:pStyle w:val="ItemList"/>
      </w:pPr>
      <w:r>
        <w:t>libverto-libev1-0.2.6-2.4.x86_64.rpm</w:t>
      </w:r>
    </w:p>
    <w:p>
      <w:pPr>
        <w:pStyle w:val="ItemList"/>
      </w:pPr>
      <w:r>
        <w:t>libcap-progs-2.22-13.1.x86_64.rpm</w:t>
      </w:r>
    </w:p>
    <w:p>
      <w:r>
        <w:rPr>
          <w:b/>
        </w:rPr>
        <w:t>SUSE 12SP4:</w:t>
      </w:r>
    </w:p>
    <w:p>
      <w:pPr>
        <w:pStyle w:val="ItemList"/>
      </w:pPr>
      <w:r>
        <w:t>libev4-4.22-1.3.x86_64.rpm</w:t>
      </w:r>
    </w:p>
    <w:p>
      <w:pPr>
        <w:pStyle w:val="ItemList"/>
      </w:pPr>
      <w:r>
        <w:t>pam_krb5-2.4.4-4.5.x86_64.rpm</w:t>
      </w:r>
    </w:p>
    <w:p>
      <w:pPr>
        <w:pStyle w:val="ItemList"/>
      </w:pPr>
      <w:r>
        <w:t>libverto-libev1-0.2.6-3.2.2.x86_64.rpm</w:t>
      </w:r>
    </w:p>
    <w:p>
      <w:pPr>
        <w:pStyle w:val="ItemList"/>
      </w:pPr>
      <w:r>
        <w:t>libcap-progs-2.22-13.1.x86_64.rpm</w:t>
      </w:r>
    </w:p>
    <w:p>
      <w:r>
        <w:rPr>
          <w:b/>
        </w:rPr>
        <w:t>SUSE 12SP5:</w:t>
      </w:r>
    </w:p>
    <w:p>
      <w:pPr>
        <w:pStyle w:val="ItemList"/>
      </w:pPr>
      <w:r>
        <w:t>libev4-4.22-3.2.1.x86_64.rpm</w:t>
      </w:r>
    </w:p>
    <w:p>
      <w:pPr>
        <w:pStyle w:val="ItemList"/>
      </w:pPr>
      <w:r>
        <w:t>pam_krb5-2.4.4-4.5.x86_64.rpm</w:t>
      </w:r>
    </w:p>
    <w:p>
      <w:pPr>
        <w:pStyle w:val="ItemList"/>
      </w:pPr>
      <w:r>
        <w:t>libverto-libev1-0.2.6-3.2.2.x86_64.rpm</w:t>
      </w:r>
    </w:p>
    <w:p>
      <w:pPr>
        <w:pStyle w:val="ItemList"/>
      </w:pPr>
      <w:r>
        <w:t>libcap-progs-2.22-13.1.x86_64.rpm</w:t>
      </w:r>
    </w:p>
    <w:p>
      <w:pPr>
        <w:pStyle w:val="NotesHeading"/>
        <w:rPr>
          <w:rFonts w:hint="eastAsia"/>
        </w:rPr>
      </w:pPr>
      <w:r>
        <w:rPr>
          <w:rFonts w:hint="eastAsia"/>
          <w:color w:val="339966"/>
        </w:rPr>
        <w:pict>
          <v:shape id="_x0000_i1242" type="#_x0000_t75" style="width:54.08pt;height:19pt">
            <v:imagedata r:id="rId27" o:title="note"/>
          </v:shape>
        </w:pict>
      </w:r>
    </w:p>
    <w:p>
      <w:pPr>
        <w:pStyle w:val="NotesText"/>
      </w:pPr>
      <w:r>
        <w:t>If the RPM package versions in the image are different from those listed above, contact Huawei engineers to check the RPM package versions.</w:t>
      </w:r>
    </w:p>
    <w:p>
      <w:pPr>
        <w:pStyle w:val="Step"/>
      </w:pPr>
      <w:r>
        <w:t xml:space="preserve">Log in to each FusionInsight node as the </w:t>
      </w:r>
      <w:r>
        <w:rPr>
          <w:b/>
        </w:rPr>
        <w:t>sopuser</w:t>
      </w:r>
      <w:r>
        <w:t xml:space="preserve"> user, run the </w:t>
      </w:r>
      <w:r>
        <w:rPr>
          <w:b/>
        </w:rPr>
        <w:t>su - root</w:t>
      </w:r>
      <w:r>
        <w:t xml:space="preserve"> command to switch to the </w:t>
      </w:r>
      <w:r>
        <w:rPr>
          <w:b/>
        </w:rPr>
        <w:t>root</w:t>
      </w:r>
      <w:r>
        <w:t xml:space="preserve"> user, and use FileZilla to upload the obtained RPM packages to any directory, for example, </w:t>
      </w:r>
      <w:r>
        <w:rPr>
          <w:b/>
        </w:rPr>
        <w:t>/root/RPM</w:t>
      </w:r>
      <w:r>
        <w:t>.</w:t>
      </w:r>
    </w:p>
    <w:p>
      <w:pPr>
        <w:pStyle w:val="NotesHeading"/>
        <w:rPr>
          <w:rFonts w:hint="eastAsia"/>
        </w:rPr>
      </w:pPr>
      <w:r>
        <w:rPr>
          <w:rFonts w:hint="eastAsia"/>
          <w:color w:val="339966"/>
        </w:rPr>
        <w:pict>
          <v:shape id="_x0000_i1243" type="#_x0000_t75" style="width:54.08pt;height:19pt">
            <v:imagedata r:id="rId27" o:title="note"/>
          </v:shape>
        </w:pict>
      </w:r>
    </w:p>
    <w:p>
      <w:pPr>
        <w:pStyle w:val="NotesText"/>
      </w:pPr>
      <w:r>
        <w:t xml:space="preserve">If security hardening has been performed on a node, run the </w:t>
      </w:r>
      <w:r>
        <w:rPr>
          <w:b/>
        </w:rPr>
        <w:t>sh /opt/SEK/cmd/SetEnv.sh</w:t>
      </w:r>
      <w:r>
        <w:t xml:space="preserve"> command to disable security hardening on the node.</w:t>
      </w:r>
    </w:p>
    <w:p>
      <w:pPr>
        <w:pStyle w:val="Step"/>
      </w:pPr>
      <w:r>
        <w:t xml:space="preserve">Access the path where RPM packages are stored, such as </w:t>
      </w:r>
      <w:r>
        <w:rPr>
          <w:b/>
        </w:rPr>
        <w:t>/root/RPM</w:t>
      </w:r>
      <w:r>
        <w:t>.</w:t>
      </w:r>
    </w:p>
    <w:p>
      <w:pPr>
        <w:pStyle w:val="TerminalDisplay"/>
      </w:pPr>
      <w:r>
        <w:t>cd /root/RPM</w:t>
      </w:r>
    </w:p>
    <w:p>
      <w:pPr>
        <w:pStyle w:val="Step"/>
      </w:pPr>
      <w:r>
        <w:t xml:space="preserve">Run the following command to install the missing RPM packages (displayed in the command output in </w:t>
      </w:r>
      <w:hyperlink w:anchor="d0e9916" w:tooltip=" " w:history="1">
        <w:r>
          <w:rPr>
            <w:rStyle w:val="Hyperlink"/>
          </w:rPr>
          <w:t>Step 1</w:t>
        </w:r>
      </w:hyperlink>
      <w:r>
        <w:t>):</w:t>
      </w:r>
    </w:p>
    <w:p>
      <w:pPr>
        <w:pStyle w:val="TerminalDisplay"/>
      </w:pPr>
      <w:r>
        <w:t xml:space="preserve">rpm -Uvh --force --nodeps </w:t>
      </w:r>
      <w:r>
        <w:rPr>
          <w:i/>
        </w:rPr>
        <w:t>RPM package name</w:t>
      </w:r>
    </w:p>
    <w:p>
      <w:pPr>
        <w:pStyle w:val="NotesHeading"/>
        <w:rPr>
          <w:rFonts w:hint="eastAsia"/>
        </w:rPr>
      </w:pPr>
      <w:r>
        <w:rPr>
          <w:rFonts w:hint="eastAsia"/>
          <w:color w:val="339966"/>
        </w:rPr>
        <w:pict>
          <v:shape id="_x0000_i1244" type="#_x0000_t75" style="width:54.08pt;height:19pt">
            <v:imagedata r:id="rId27" o:title="note"/>
          </v:shape>
        </w:pict>
      </w:r>
    </w:p>
    <w:p>
      <w:pPr>
        <w:pStyle w:val="NotesText"/>
      </w:pPr>
      <w:r>
        <w:t>After all missing RPM packages are installed, run the following command to perform security hardening on the node:</w:t>
      </w:r>
    </w:p>
    <w:p>
      <w:pPr>
        <w:pStyle w:val="NotesTextTD"/>
      </w:pPr>
      <w:r>
        <w:rPr>
          <w:b/>
        </w:rPr>
        <w:t>sh /opt/SEK/cmd/RollBackEnv.sh</w:t>
      </w:r>
    </w:p>
    <w:p>
      <w:pPr>
        <w:pStyle w:val="End"/>
      </w:pPr>
      <w:r>
        <w:t>----End</w:t>
      </w:r>
    </w:p>
    <w:bookmarkStart w:id="153" w:name="EN-US_TOPIC_0000001727042401"/>
    <w:bookmarkEnd w:id="153"/>
    <w:p>
      <w:pPr>
        <w:pStyle w:val="Heading2"/>
      </w:pPr>
      <w:bookmarkStart w:id="154" w:name="_Toc256000082"/>
      <w:r>
        <w:t>How Do I Check the SAC Configuration?</w:t>
      </w:r>
      <w:bookmarkEnd w:id="154"/>
    </w:p>
    <w:p>
      <w:pPr>
        <w:pStyle w:val="NotesHeading"/>
        <w:rPr>
          <w:rFonts w:hint="eastAsia"/>
        </w:rPr>
      </w:pPr>
      <w:r>
        <w:rPr>
          <w:rFonts w:hint="eastAsia"/>
          <w:color w:val="339966"/>
        </w:rPr>
        <w:pict>
          <v:shape id="_x0000_i1245" type="#_x0000_t75" style="width:54.08pt;height:19pt">
            <v:imagedata r:id="rId27" o:title="note"/>
          </v:shape>
        </w:pict>
      </w:r>
    </w:p>
    <w:p>
      <w:pPr>
        <w:pStyle w:val="NotesText"/>
      </w:pPr>
      <w:r>
        <w:t>In a DR scenario, perform operations in this section for both the primary and secondary clusters.</w:t>
      </w:r>
    </w:p>
    <w:p>
      <w:pPr>
        <w:pStyle w:val="Step"/>
        <w:numPr>
          <w:numId w:val="207"/>
        </w:numPr>
      </w:pPr>
      <w:r>
        <w:t xml:space="preserve">Log in to the service plane as a tenant, choose </w:t>
      </w:r>
      <w:r>
        <w:rPr>
          <w:b/>
        </w:rPr>
        <w:t>Policy</w:t>
      </w:r>
      <w:r>
        <w:t xml:space="preserve"> &gt; </w:t>
      </w:r>
      <w:r>
        <w:rPr>
          <w:b/>
        </w:rPr>
        <w:t>Application Management</w:t>
      </w:r>
      <w:r>
        <w:t xml:space="preserve"> &gt; </w:t>
      </w:r>
      <w:r>
        <w:rPr>
          <w:b/>
        </w:rPr>
        <w:t>Application Management</w:t>
      </w:r>
      <w:r>
        <w:t xml:space="preserve"> from the main menu, and click the </w:t>
      </w:r>
      <w:r>
        <w:rPr>
          <w:b/>
        </w:rPr>
        <w:t>SAC Configuration</w:t>
      </w:r>
      <w:r>
        <w:t xml:space="preserve"> tab.</w:t>
      </w:r>
    </w:p>
    <w:p>
      <w:pPr>
        <w:pStyle w:val="Step"/>
      </w:pPr>
      <w:r>
        <w:t xml:space="preserve">Perform this step only when </w:t>
      </w:r>
      <w:r>
        <w:rPr>
          <w:b/>
        </w:rPr>
        <w:t>Configuration</w:t>
      </w:r>
      <w:r>
        <w:t xml:space="preserve"> is toggled off and </w:t>
      </w:r>
      <w:r>
        <w:rPr>
          <w:b/>
        </w:rPr>
        <w:t>Application scope</w:t>
      </w:r>
      <w:r>
        <w:t xml:space="preserve"> is set to </w:t>
      </w:r>
      <w:r>
        <w:rPr>
          <w:b/>
        </w:rPr>
        <w:t>All</w:t>
      </w:r>
      <w:r>
        <w:t xml:space="preserve"> in the </w:t>
      </w:r>
      <w:r>
        <w:rPr>
          <w:b/>
        </w:rPr>
        <w:t>Application Identification Configuration</w:t>
      </w:r>
      <w:r>
        <w:t xml:space="preserve"> area, and also you want the SAC function to remain enabled on V600 devices after the controller upgrade.</w:t>
      </w:r>
    </w:p>
    <w:p>
      <w:r>
        <w:t xml:space="preserve">Click </w:t>
      </w:r>
      <w:r>
        <w:pict>
          <v:shape id="_x0000_i1246" type="#_x0000_t75" style="width:21.6pt;height:20.16pt">
            <v:imagedata r:id="rId167" o:title=""/>
          </v:shape>
        </w:pict>
      </w:r>
      <w:r>
        <w:t xml:space="preserve"> in the </w:t>
      </w:r>
      <w:r>
        <w:rPr>
          <w:b/>
        </w:rPr>
        <w:t>Operation</w:t>
      </w:r>
      <w:r>
        <w:t xml:space="preserve"> column of the application identification feature. In the </w:t>
      </w:r>
      <w:r>
        <w:rPr>
          <w:b/>
        </w:rPr>
        <w:t>Application Identification Configuration</w:t>
      </w:r>
      <w:r>
        <w:t xml:space="preserve"> area, toggle on </w:t>
      </w:r>
      <w:r>
        <w:rPr>
          <w:b/>
        </w:rPr>
        <w:t>Configuration</w:t>
      </w:r>
      <w:r>
        <w:t xml:space="preserve">, set </w:t>
      </w:r>
      <w:r>
        <w:rPr>
          <w:b/>
        </w:rPr>
        <w:t>Application scope</w:t>
      </w:r>
      <w:r>
        <w:t xml:space="preserve"> to </w:t>
      </w:r>
      <w:r>
        <w:rPr>
          <w:b/>
        </w:rPr>
        <w:t>Customized</w:t>
      </w:r>
      <w:r>
        <w:t xml:space="preserve">, set </w:t>
      </w:r>
      <w:r>
        <w:rPr>
          <w:b/>
        </w:rPr>
        <w:t>V600R021C00 and later versions</w:t>
      </w:r>
      <w:r>
        <w:t xml:space="preserve"> to </w:t>
      </w:r>
      <w:r>
        <w:rPr>
          <w:b/>
        </w:rPr>
        <w:t>Yes</w:t>
      </w:r>
      <w:r>
        <w:t xml:space="preserve">, and click </w:t>
      </w:r>
      <w:r>
        <w:rPr>
          <w:b/>
        </w:rPr>
        <w:t>Search</w:t>
      </w:r>
      <w:r>
        <w:t xml:space="preserve">. Select all the sites displayed in the list below, click </w:t>
      </w:r>
      <w:r>
        <w:pict>
          <v:shape id="_x0000_i1247" type="#_x0000_t75" style="width:36.75pt;height:16.86pt">
            <v:imagedata r:id="rId168" o:title=""/>
          </v:shape>
        </w:pict>
      </w:r>
      <w:r>
        <w:t xml:space="preserve">, and click </w:t>
      </w:r>
      <w:r>
        <w:rPr>
          <w:b/>
        </w:rPr>
        <w:t>OK</w:t>
      </w:r>
      <w:r>
        <w:t>.</w:t>
      </w:r>
    </w:p>
    <w:p>
      <w:r>
        <w:pict>
          <v:shape id="_x0000_i1248" type="#_x0000_t75" style="width:393.75pt;height:260.1pt">
            <v:imagedata r:id="rId169" o:title=""/>
          </v:shape>
        </w:pict>
      </w:r>
    </w:p>
    <w:p>
      <w:pPr>
        <w:pStyle w:val="Step"/>
      </w:pPr>
      <w:r>
        <w:t xml:space="preserve">Perform this step only when </w:t>
      </w:r>
      <w:r>
        <w:rPr>
          <w:b/>
        </w:rPr>
        <w:t>Configuration</w:t>
      </w:r>
      <w:r>
        <w:t xml:space="preserve"> is toggled on, </w:t>
      </w:r>
      <w:r>
        <w:rPr>
          <w:b/>
        </w:rPr>
        <w:t>Application scope</w:t>
      </w:r>
      <w:r>
        <w:t xml:space="preserve"> is set to </w:t>
      </w:r>
      <w:r>
        <w:rPr>
          <w:b/>
        </w:rPr>
        <w:t>Customized</w:t>
      </w:r>
      <w:r>
        <w:t xml:space="preserve">, and </w:t>
      </w:r>
      <w:r>
        <w:rPr>
          <w:b/>
        </w:rPr>
        <w:t>No</w:t>
      </w:r>
      <w:r>
        <w:t xml:space="preserve"> is selected for </w:t>
      </w:r>
      <w:r>
        <w:rPr>
          <w:b/>
        </w:rPr>
        <w:t>V600R021C00 and later versions</w:t>
      </w:r>
      <w:r>
        <w:t xml:space="preserve"> in the </w:t>
      </w:r>
      <w:r>
        <w:rPr>
          <w:b/>
        </w:rPr>
        <w:t>Application Identification Configuration</w:t>
      </w:r>
      <w:r>
        <w:t xml:space="preserve"> area (as shown in the following figure), and also you want the SAC function to remain enabled on V600 devices after the controller upgrade. You can click </w:t>
      </w:r>
      <w:r>
        <w:pict>
          <v:shape id="_x0000_i1249" type="#_x0000_t75" style="width:21.6pt;height:20.16pt">
            <v:imagedata r:id="rId167" o:title=""/>
          </v:shape>
        </w:pict>
      </w:r>
      <w:r>
        <w:t xml:space="preserve"> in the </w:t>
      </w:r>
      <w:r>
        <w:rPr>
          <w:b/>
        </w:rPr>
        <w:t>Operation</w:t>
      </w:r>
      <w:r>
        <w:t xml:space="preserve"> column of the application identification feature to check the </w:t>
      </w:r>
      <w:r>
        <w:rPr>
          <w:b/>
        </w:rPr>
        <w:t>V600R021C00 and later versions</w:t>
      </w:r>
      <w:r>
        <w:t xml:space="preserve"> setting.</w:t>
      </w:r>
    </w:p>
    <w:p>
      <w:r>
        <w:t xml:space="preserve">Select </w:t>
      </w:r>
      <w:r>
        <w:rPr>
          <w:b/>
        </w:rPr>
        <w:t>Yes</w:t>
      </w:r>
      <w:r>
        <w:t xml:space="preserve"> for </w:t>
      </w:r>
      <w:r>
        <w:rPr>
          <w:b/>
        </w:rPr>
        <w:t>V600R021C00 and later versions</w:t>
      </w:r>
      <w:r>
        <w:t xml:space="preserve"> and click </w:t>
      </w:r>
      <w:r>
        <w:rPr>
          <w:b/>
        </w:rPr>
        <w:t>Search</w:t>
      </w:r>
      <w:r>
        <w:t xml:space="preserve">. Then select all the sites displayed in the list below, click </w:t>
      </w:r>
      <w:r>
        <w:pict>
          <v:shape id="_x0000_i1250" type="#_x0000_t75" style="width:36.75pt;height:16.86pt">
            <v:imagedata r:id="rId168" o:title=""/>
          </v:shape>
        </w:pict>
      </w:r>
      <w:r>
        <w:t xml:space="preserve">, and click </w:t>
      </w:r>
      <w:r>
        <w:rPr>
          <w:b/>
        </w:rPr>
        <w:t>OK</w:t>
      </w:r>
      <w:r>
        <w:t>.</w:t>
      </w:r>
    </w:p>
    <w:p>
      <w:r>
        <w:pict>
          <v:shape id="_x0000_i1251" type="#_x0000_t75" style="width:393.75pt;height:258.42pt">
            <v:imagedata r:id="rId170" o:title=""/>
          </v:shape>
        </w:pict>
      </w:r>
    </w:p>
    <w:p>
      <w:pPr>
        <w:pStyle w:val="End"/>
      </w:pPr>
      <w:r>
        <w:t>----End</w:t>
      </w:r>
    </w:p>
    <w:bookmarkStart w:id="155" w:name="EN-US_TOPIC_0000001679043324"/>
    <w:bookmarkEnd w:id="155"/>
    <w:p>
      <w:pPr>
        <w:pStyle w:val="Heading2"/>
      </w:pPr>
      <w:bookmarkStart w:id="156" w:name="_Toc256000083"/>
      <w:r>
        <w:t>How Do I Delete Consumer Groups L2topoDiscovery and campus_alarm_notification?</w:t>
      </w:r>
      <w:bookmarkEnd w:id="156"/>
    </w:p>
    <w:p>
      <w:pPr>
        <w:pStyle w:val="Step"/>
        <w:numPr>
          <w:numId w:val="208"/>
        </w:numPr>
      </w:pPr>
      <w:r>
        <w:t xml:space="preserve">Log in to the management plane and choose </w:t>
      </w:r>
      <w:r>
        <w:rPr>
          <w:b/>
        </w:rPr>
        <w:t>Maintenance</w:t>
      </w:r>
      <w:r>
        <w:t xml:space="preserve"> &gt; </w:t>
      </w:r>
      <w:r>
        <w:rPr>
          <w:b/>
        </w:rPr>
        <w:t>Operation and Maintenance Management</w:t>
      </w:r>
      <w:r>
        <w:t xml:space="preserve"> &gt; </w:t>
      </w:r>
      <w:r>
        <w:rPr>
          <w:b/>
        </w:rPr>
        <w:t>Panoramic Monitoring</w:t>
      </w:r>
      <w:r>
        <w:t xml:space="preserve"> from the main menu. Click </w:t>
      </w:r>
      <w:r>
        <w:pict>
          <v:shape id="_x0000_i1252" type="#_x0000_t75" style="width:11.52pt;height:16.56pt">
            <v:imagedata r:id="rId171" o:title=""/>
          </v:shape>
        </w:pict>
      </w:r>
      <w:r>
        <w:t xml:space="preserve"> and select </w:t>
      </w:r>
      <w:r>
        <w:rPr>
          <w:b/>
        </w:rPr>
        <w:t>iMaster_NCE-Campus</w:t>
      </w:r>
      <w:r>
        <w:t>.</w:t>
      </w:r>
    </w:p>
    <w:p>
      <w:pPr>
        <w:pStyle w:val="Step"/>
      </w:pPr>
      <w:r>
        <w:t xml:space="preserve">Choose </w:t>
      </w:r>
      <w:r>
        <w:rPr>
          <w:b/>
        </w:rPr>
        <w:t>Service Monitoring</w:t>
      </w:r>
      <w:r>
        <w:t xml:space="preserve"> from the navigation pane, click the </w:t>
      </w:r>
      <w:r>
        <w:rPr>
          <w:b/>
        </w:rPr>
        <w:t>Microservices</w:t>
      </w:r>
      <w:r>
        <w:t xml:space="preserve"> tab, enter </w:t>
      </w:r>
      <w:r>
        <w:rPr>
          <w:b/>
        </w:rPr>
        <w:t>DmqKafkaService</w:t>
      </w:r>
      <w:r>
        <w:t xml:space="preserve"> in the search box, and select the DmqKafkaService instance.</w:t>
      </w:r>
    </w:p>
    <w:p>
      <w:r>
        <w:pict>
          <v:shape id="_x0000_i1253" type="#_x0000_t75" style="width:393.75pt;height:174.03pt">
            <v:imagedata r:id="rId172" o:title=""/>
          </v:shape>
        </w:pict>
      </w:r>
    </w:p>
    <w:p>
      <w:pPr>
        <w:pStyle w:val="Step"/>
      </w:pPr>
      <w:r>
        <w:t xml:space="preserve">Click the node name in the </w:t>
      </w:r>
      <w:r>
        <w:rPr>
          <w:b/>
        </w:rPr>
        <w:t>Node Name</w:t>
      </w:r>
      <w:r>
        <w:t xml:space="preserve"> column to obtain the management IP addresses of the nodes where DmqKafkaService resides.</w:t>
      </w:r>
    </w:p>
    <w:p>
      <w:r>
        <w:pict>
          <v:shape id="_x0000_i1254" type="#_x0000_t75" style="width:393.75pt;height:122.81pt">
            <v:imagedata r:id="rId173" o:title=""/>
          </v:shape>
        </w:pict>
      </w:r>
    </w:p>
    <w:p>
      <w:r>
        <w:pict>
          <v:shape id="_x0000_i1255" type="#_x0000_t75" style="width:393.75pt;height:111.76pt">
            <v:imagedata r:id="rId174" o:title=""/>
          </v:shape>
        </w:pict>
      </w:r>
    </w:p>
    <w:p>
      <w:pPr>
        <w:pStyle w:val="Step"/>
      </w:pPr>
      <w:r>
        <w:t xml:space="preserve">Log in to a node where DmqKafkaService resides as the </w:t>
      </w:r>
      <w:r>
        <w:rPr>
          <w:b/>
        </w:rPr>
        <w:t>sopuser</w:t>
      </w:r>
      <w:r>
        <w:t xml:space="preserve"> user, run the </w:t>
      </w:r>
      <w:r>
        <w:rPr>
          <w:b/>
        </w:rPr>
        <w:t>su - root</w:t>
      </w:r>
      <w:r>
        <w:t xml:space="preserve"> command to switch to the </w:t>
      </w:r>
      <w:r>
        <w:rPr>
          <w:b/>
        </w:rPr>
        <w:t>root</w:t>
      </w:r>
      <w:r>
        <w:t xml:space="preserve"> user, and run the following command:</w:t>
      </w:r>
    </w:p>
    <w:p>
      <w:pPr>
        <w:pStyle w:val="TerminalDisplay"/>
      </w:pPr>
      <w:r>
        <w:t># cd /opt/oss/NCECAMPUS/apps/DmqKafkaService/tools/kafka/bin</w:t>
      </w:r>
    </w:p>
    <w:p>
      <w:pPr>
        <w:pStyle w:val="Step"/>
      </w:pPr>
      <w:r>
        <w:t xml:space="preserve">Run the following commands to delete consumer groups </w:t>
      </w:r>
      <w:r>
        <w:rPr>
          <w:b/>
        </w:rPr>
        <w:t>L2topoDiscovery</w:t>
      </w:r>
      <w:r>
        <w:t xml:space="preserve"> and </w:t>
      </w:r>
      <w:r>
        <w:rPr>
          <w:b/>
        </w:rPr>
        <w:t>campus_alarm_notification</w:t>
      </w:r>
      <w:r>
        <w:t>:</w:t>
      </w:r>
    </w:p>
    <w:p>
      <w:pPr>
        <w:pStyle w:val="TerminalDisplay"/>
      </w:pPr>
      <w:r>
        <w:t xml:space="preserve"># sh set-env.sh kafka-consumer-groups.sh --boot --command-config ../config/consumer.properties --group L2topoDiscovery --topic topic_ncf_notification:0,1,2,3,4,5,6,7 --delete-offsets </w:t>
        <w:br/>
        <w:t># sh set-env.sh kafka-consumer-groups.sh --boot --command-config ../config/consumer.properties --group campus_alarm_notification --topic topic_ncf_notification:0,1,2,3,4,5,6,7 --delete-offsets</w:t>
      </w:r>
    </w:p>
    <w:p>
      <w:pPr>
        <w:pStyle w:val="Step"/>
      </w:pPr>
      <w:r>
        <w:t xml:space="preserve">Run the following commands to check whether the deletion is successful. If the command output does not contain </w:t>
      </w:r>
      <w:r>
        <w:rPr>
          <w:b/>
        </w:rPr>
        <w:t>L2topoDiscovery</w:t>
      </w:r>
      <w:r>
        <w:t xml:space="preserve"> or </w:t>
      </w:r>
      <w:r>
        <w:rPr>
          <w:b/>
        </w:rPr>
        <w:t>campus_alarm_notification</w:t>
      </w:r>
      <w:r>
        <w:t>, the deletion is successful. If the deletion fails, contact Huawei technical support.</w:t>
      </w:r>
    </w:p>
    <w:p>
      <w:pPr>
        <w:pStyle w:val="TerminalDisplay"/>
      </w:pPr>
      <w:r>
        <w:t>sh set-env.sh kafka-consumer-groups.sh --boot --command-config ../config/consumer.properties --describe --all-groups |grep topic_ncf_notification |grep L2topoDiscovery</w:t>
      </w:r>
    </w:p>
    <w:p>
      <w:r>
        <w:pict>
          <v:shape id="_x0000_i1256" type="#_x0000_t75" style="width:393.75pt;height:30.75pt">
            <v:imagedata r:id="rId175" o:title=""/>
          </v:shape>
        </w:pict>
      </w:r>
    </w:p>
    <w:p>
      <w:pPr>
        <w:pStyle w:val="TerminalDisplay"/>
      </w:pPr>
      <w:r>
        <w:t>sh set-env.sh kafka-consumer-groups.sh --boot --command-config ../config/consumer.properties --describe --all-groups |grep topic_ncf_notification |grep campus_alarm_notification</w:t>
      </w:r>
    </w:p>
    <w:p>
      <w:r>
        <w:pict>
          <v:shape id="_x0000_i1257" type="#_x0000_t75" style="width:393.75pt;height:27pt">
            <v:imagedata r:id="rId176" o:title=""/>
          </v:shape>
        </w:pict>
      </w:r>
    </w:p>
    <w:p>
      <w:pPr>
        <w:pStyle w:val="End"/>
      </w:pPr>
      <w:r>
        <w:t>----End</w:t>
      </w:r>
    </w:p>
    <w:bookmarkStart w:id="157" w:name="EN-US_TOPIC_0000001679203024"/>
    <w:bookmarkEnd w:id="157"/>
    <w:p>
      <w:pPr>
        <w:pStyle w:val="Heading2"/>
      </w:pPr>
      <w:bookmarkStart w:id="158" w:name="_Toc256000084"/>
      <w:r>
        <w:t>How Do I Check Whether the Situational Awareness, SRv6, Remote Attestation, or IoT Management Feature Has Been Installed in an Environment?</w:t>
      </w:r>
      <w:bookmarkEnd w:id="158"/>
    </w:p>
    <w:p>
      <w:pPr>
        <w:pStyle w:val="Step"/>
        <w:numPr>
          <w:numId w:val="209"/>
        </w:numPr>
      </w:pPr>
      <w:r>
        <w:t xml:space="preserve">Access the management plane as the </w:t>
      </w:r>
      <w:r>
        <w:rPr>
          <w:b/>
        </w:rPr>
        <w:t>admin</w:t>
      </w:r>
      <w:r>
        <w:t xml:space="preserve"> user at </w:t>
      </w:r>
      <w:r>
        <w:rPr>
          <w:b/>
        </w:rPr>
        <w:t>https://</w:t>
      </w:r>
      <w:r>
        <w:rPr>
          <w:i/>
        </w:rPr>
        <w:t>management plane IP address</w:t>
      </w:r>
      <w:r>
        <w:rPr>
          <w:b/>
        </w:rPr>
        <w:t>:18102</w:t>
      </w:r>
      <w:r>
        <w:t>.</w:t>
      </w:r>
    </w:p>
    <w:p>
      <w:pPr>
        <w:pStyle w:val="Step"/>
      </w:pPr>
      <w:r>
        <w:t xml:space="preserve">Choose </w:t>
      </w:r>
      <w:r>
        <w:rPr>
          <w:b/>
        </w:rPr>
        <w:t>Product</w:t>
      </w:r>
      <w:r>
        <w:t xml:space="preserve"> &gt; </w:t>
      </w:r>
      <w:r>
        <w:rPr>
          <w:b/>
        </w:rPr>
        <w:t>Software Management</w:t>
      </w:r>
      <w:r>
        <w:t xml:space="preserve"> &gt; </w:t>
      </w:r>
      <w:r>
        <w:rPr>
          <w:b/>
        </w:rPr>
        <w:t>Deploy Product Software</w:t>
      </w:r>
      <w:r>
        <w:t xml:space="preserve"> from the main menu, click the cluster in the installed state and check the component package list.</w:t>
      </w:r>
    </w:p>
    <w:p>
      <w:pPr>
        <w:pStyle w:val="ItemList"/>
      </w:pPr>
      <w:r>
        <w:t xml:space="preserve">If the list contains </w:t>
      </w:r>
      <w:r>
        <w:rPr>
          <w:b/>
        </w:rPr>
        <w:t>ExtAdvancedSEC</w:t>
      </w:r>
      <w:r>
        <w:t>, the situational awareness feature has been installed in the environment.</w:t>
      </w:r>
    </w:p>
    <w:p>
      <w:pPr>
        <w:pStyle w:val="ItemList"/>
      </w:pPr>
      <w:r>
        <w:t xml:space="preserve">If the list contains </w:t>
      </w:r>
      <w:r>
        <w:rPr>
          <w:b/>
        </w:rPr>
        <w:t>NCESRV6</w:t>
      </w:r>
      <w:r>
        <w:t>, the SRv6 feature has been installed in the environment.</w:t>
      </w:r>
    </w:p>
    <w:p>
      <w:pPr>
        <w:pStyle w:val="ItemList"/>
      </w:pPr>
      <w:r>
        <w:t xml:space="preserve">If the list contains </w:t>
      </w:r>
      <w:r>
        <w:rPr>
          <w:b/>
        </w:rPr>
        <w:t>TrustCenter</w:t>
      </w:r>
      <w:r>
        <w:t>, the remote attestation feature has been installed in the environment.</w:t>
      </w:r>
    </w:p>
    <w:p>
      <w:pPr>
        <w:pStyle w:val="ItemList"/>
      </w:pPr>
      <w:r>
        <w:t xml:space="preserve">If the list contains </w:t>
      </w:r>
      <w:r>
        <w:rPr>
          <w:b/>
        </w:rPr>
        <w:t>NCEIOT</w:t>
      </w:r>
      <w:r>
        <w:t>, the IoT management feature has been installed in the environment.</w:t>
      </w:r>
    </w:p>
    <w:p>
      <w:r>
        <w:pict>
          <v:shape id="_x0000_i1258" type="#_x0000_t75" style="width:266.4pt;height:203.04pt">
            <v:imagedata r:id="rId153" o:title=""/>
          </v:shape>
        </w:pict>
      </w:r>
    </w:p>
    <w:p>
      <w:pPr>
        <w:pStyle w:val="End"/>
      </w:pPr>
      <w:r>
        <w:t>----End</w:t>
      </w:r>
    </w:p>
    <w:bookmarkStart w:id="159" w:name="EN-US_TOPIC_0000001727202361"/>
    <w:bookmarkEnd w:id="159"/>
    <w:p>
      <w:pPr>
        <w:pStyle w:val="Heading2"/>
      </w:pPr>
      <w:bookmarkStart w:id="160" w:name="_Toc256000085"/>
      <w:r>
        <w:t>How Do I Reset the Passwords of OS Users ossadm, sopuser, and ftpuser?</w:t>
      </w:r>
      <w:bookmarkEnd w:id="160"/>
    </w:p>
    <w:p>
      <w:r>
        <w:t xml:space="preserve">Log in to each controller node as the </w:t>
      </w:r>
      <w:r>
        <w:rPr>
          <w:b/>
        </w:rPr>
        <w:t>root</w:t>
      </w:r>
      <w:r>
        <w:t xml:space="preserve"> user.</w:t>
      </w:r>
    </w:p>
    <w:p/>
    <w:p>
      <w:pPr>
        <w:pStyle w:val="CAUTIONHeading"/>
        <w:rPr>
          <w:rFonts w:hint="eastAsia"/>
        </w:rPr>
      </w:pPr>
      <w:r>
        <w:rPr>
          <w:rFonts w:hint="eastAsia"/>
        </w:rPr>
        <w:pict>
          <v:shape id="_x0000_i1259" type="#_x0000_t75" style="width:74.5pt;height:19pt">
            <v:imagedata r:id="rId41" o:title="Notice"/>
          </v:shape>
        </w:pict>
      </w:r>
    </w:p>
    <w:p>
      <w:pPr>
        <w:pStyle w:val="CAUTIONText"/>
      </w:pPr>
      <w:r>
        <w:t>The password must meet the following requirements:</w:t>
      </w:r>
    </w:p>
    <w:p>
      <w:pPr>
        <w:pStyle w:val="CAUTIONTextStep"/>
        <w:numPr>
          <w:ilvl w:val="5"/>
          <w:numId w:val="56"/>
        </w:numPr>
      </w:pPr>
      <w:r>
        <w:t>The password can contain uppercase letters, lowercase letters, digits, and special characters ~@#^*-_+[{}]:./? %=!</w:t>
      </w:r>
    </w:p>
    <w:p>
      <w:pPr>
        <w:pStyle w:val="CAUTIONTextStep"/>
        <w:numPr>
          <w:ilvl w:val="5"/>
          <w:numId w:val="56"/>
        </w:numPr>
      </w:pPr>
      <w:r>
        <w:t>The password can contain a maximum of 64 characters.</w:t>
      </w:r>
    </w:p>
    <w:p>
      <w:pPr>
        <w:pStyle w:val="ItemList"/>
      </w:pPr>
      <w:r>
        <w:t xml:space="preserve">To reset the password of the OS user </w:t>
      </w:r>
      <w:r>
        <w:rPr>
          <w:b/>
        </w:rPr>
        <w:t>ossadm</w:t>
      </w:r>
      <w:r>
        <w:t xml:space="preserve">, run the </w:t>
      </w:r>
      <w:r>
        <w:rPr>
          <w:b/>
        </w:rPr>
        <w:t>passwd ossadm</w:t>
      </w:r>
      <w:r>
        <w:t xml:space="preserve"> command on each controller node.</w:t>
      </w:r>
    </w:p>
    <w:p>
      <w:pPr>
        <w:pStyle w:val="ItemList"/>
      </w:pPr>
      <w:r>
        <w:t xml:space="preserve">To reset the password of the OS user </w:t>
      </w:r>
      <w:r>
        <w:rPr>
          <w:b/>
        </w:rPr>
        <w:t>sopuser</w:t>
      </w:r>
      <w:r>
        <w:t xml:space="preserve">, run the </w:t>
      </w:r>
      <w:r>
        <w:rPr>
          <w:b/>
        </w:rPr>
        <w:t>passwd sopuser</w:t>
      </w:r>
      <w:r>
        <w:t xml:space="preserve"> command on each controller node.</w:t>
      </w:r>
    </w:p>
    <w:p>
      <w:pPr>
        <w:pStyle w:val="ItemList"/>
      </w:pPr>
      <w:r>
        <w:t xml:space="preserve">To reset the password of the OS user </w:t>
      </w:r>
      <w:r>
        <w:rPr>
          <w:b/>
        </w:rPr>
        <w:t>ftpuser</w:t>
      </w:r>
      <w:r>
        <w:t xml:space="preserve">, run the </w:t>
      </w:r>
      <w:r>
        <w:rPr>
          <w:b/>
        </w:rPr>
        <w:t>passwd ftpuser</w:t>
      </w:r>
      <w:r>
        <w:t xml:space="preserve"> command on each controller node.</w:t>
      </w:r>
    </w:p>
    <w:bookmarkStart w:id="161" w:name="EN-US_TOPIC_0000001727042433"/>
    <w:bookmarkEnd w:id="161"/>
    <w:p>
      <w:pPr>
        <w:pStyle w:val="Heading2"/>
      </w:pPr>
      <w:bookmarkStart w:id="162" w:name="_Toc256000086"/>
      <w:r>
        <w:t>How Do I Reset the Passwords for the ossadm and sopuser Users of the Arbitration Node at the Third-Party Site?</w:t>
      </w:r>
      <w:bookmarkEnd w:id="162"/>
    </w:p>
    <w:p>
      <w:r>
        <w:t xml:space="preserve">Log in to the arbitration node at the third-party site as the </w:t>
      </w:r>
      <w:r>
        <w:rPr>
          <w:b/>
        </w:rPr>
        <w:t>root</w:t>
      </w:r>
      <w:r>
        <w:t xml:space="preserve"> user.</w:t>
      </w:r>
    </w:p>
    <w:p/>
    <w:p>
      <w:pPr>
        <w:pStyle w:val="CAUTIONHeading"/>
        <w:rPr>
          <w:rFonts w:hint="eastAsia"/>
        </w:rPr>
      </w:pPr>
      <w:r>
        <w:rPr>
          <w:rFonts w:hint="eastAsia"/>
        </w:rPr>
        <w:pict>
          <v:shape id="_x0000_i1260" type="#_x0000_t75" style="width:74.5pt;height:19pt">
            <v:imagedata r:id="rId41" o:title="Notice"/>
          </v:shape>
        </w:pict>
      </w:r>
    </w:p>
    <w:p>
      <w:pPr>
        <w:pStyle w:val="CAUTIONText"/>
      </w:pPr>
      <w:r>
        <w:t>The password must meet the following requirements:</w:t>
      </w:r>
    </w:p>
    <w:p>
      <w:pPr>
        <w:pStyle w:val="CAUTIONTextStep"/>
        <w:numPr>
          <w:ilvl w:val="5"/>
          <w:numId w:val="57"/>
        </w:numPr>
      </w:pPr>
      <w:r>
        <w:t>The password can contain uppercase letters, lowercase letters, digits, and special characters ~@#^*-_+[{}]:./? %=!</w:t>
      </w:r>
    </w:p>
    <w:p>
      <w:pPr>
        <w:pStyle w:val="CAUTIONTextStep"/>
        <w:numPr>
          <w:ilvl w:val="5"/>
          <w:numId w:val="57"/>
        </w:numPr>
      </w:pPr>
      <w:r>
        <w:t>The password can contain a maximum of 64 characters.</w:t>
      </w:r>
    </w:p>
    <w:p>
      <w:pPr>
        <w:pStyle w:val="ItemList"/>
      </w:pPr>
      <w:r>
        <w:t xml:space="preserve">To reset the password for the </w:t>
      </w:r>
      <w:r>
        <w:rPr>
          <w:b/>
        </w:rPr>
        <w:t>ossadm</w:t>
      </w:r>
      <w:r>
        <w:t xml:space="preserve"> user of the arbitration node at the third-party site, run the </w:t>
      </w:r>
      <w:r>
        <w:rPr>
          <w:b/>
        </w:rPr>
        <w:t>passwd ossadm</w:t>
      </w:r>
      <w:r>
        <w:t xml:space="preserve"> command on each controller node.</w:t>
      </w:r>
    </w:p>
    <w:p>
      <w:pPr>
        <w:pStyle w:val="ItemList"/>
      </w:pPr>
      <w:r>
        <w:t xml:space="preserve">To reset the password for the </w:t>
      </w:r>
      <w:r>
        <w:rPr>
          <w:b/>
        </w:rPr>
        <w:t>sopuser</w:t>
      </w:r>
      <w:r>
        <w:t xml:space="preserve"> user of the arbitration node at the third-party site, run the </w:t>
      </w:r>
      <w:r>
        <w:rPr>
          <w:b/>
        </w:rPr>
        <w:t>passwd sopuser</w:t>
      </w:r>
      <w:r>
        <w:t xml:space="preserve"> command on each controller node.</w:t>
      </w:r>
    </w:p>
    <w:bookmarkStart w:id="163" w:name="EN-US_TOPIC_0000001727202265"/>
    <w:bookmarkEnd w:id="163"/>
    <w:p>
      <w:pPr>
        <w:pStyle w:val="Heading2"/>
      </w:pPr>
      <w:bookmarkStart w:id="164" w:name="_Toc256000087"/>
      <w:r>
        <w:t>What Do I Do If the OS Is Suspended During the Upgrade?</w:t>
      </w:r>
      <w:bookmarkEnd w:id="164"/>
    </w:p>
    <w:p>
      <w:pPr>
        <w:pStyle w:val="BlockLabel"/>
      </w:pPr>
      <w:r>
        <w:t>Symptoms</w:t>
      </w:r>
    </w:p>
    <w:p>
      <w:r>
        <w:t>The OS is suspended during the upgrade. After you check for the IP address of the faulty node on EasySuite, search for the IP address of the faulty node on the FusionCompute web client, and click the VNC login button on the VM page of the faulty node, the login page is suspended and the cursor is not blinking, as shown in the following figure.</w:t>
      </w:r>
    </w:p>
    <w:p>
      <w:r>
        <w:pict>
          <v:shape id="_x0000_i1261" type="#_x0000_t75" style="width:370.8pt;height:197.28pt">
            <v:imagedata r:id="rId177" o:title=""/>
          </v:shape>
        </w:pict>
      </w:r>
    </w:p>
    <w:p>
      <w:pPr>
        <w:pStyle w:val="BlockLabel"/>
      </w:pPr>
      <w:r>
        <w:t>Solution</w:t>
      </w:r>
    </w:p>
    <w:p>
      <w:r>
        <w:t>On the FusionCompute web client, search for the IP address of the faulty node, forcibly restart the faulty node on the VM page of the faulty node, and continue the upgrade.</w:t>
      </w:r>
    </w:p>
    <w:bookmarkStart w:id="165" w:name="EN-US_TOPIC_0000001727042345"/>
    <w:bookmarkEnd w:id="165"/>
    <w:p>
      <w:pPr>
        <w:pStyle w:val="Heading2"/>
      </w:pPr>
      <w:bookmarkStart w:id="166" w:name="_Toc256000088"/>
      <w:r>
        <w:t>How Do I Deploy EasySuite on the Backend?</w:t>
      </w:r>
      <w:bookmarkEnd w:id="166"/>
    </w:p>
    <w:p/>
    <w:p>
      <w:pPr>
        <w:pStyle w:val="CAUTIONHeading"/>
        <w:rPr>
          <w:rFonts w:hint="eastAsia"/>
        </w:rPr>
      </w:pPr>
      <w:r>
        <w:rPr>
          <w:rFonts w:hint="eastAsia"/>
        </w:rPr>
        <w:pict>
          <v:shape id="_x0000_i1262" type="#_x0000_t75" style="width:74.5pt;height:19pt">
            <v:imagedata r:id="rId41" o:title="Notice"/>
          </v:shape>
        </w:pict>
      </w:r>
    </w:p>
    <w:p>
      <w:pPr>
        <w:pStyle w:val="CAUTIONText"/>
      </w:pPr>
      <w:r>
        <w:t>In a DR scenario, you need to perform operations in this section only in the primary cluster.</w:t>
      </w:r>
    </w:p>
    <w:p>
      <w:pPr>
        <w:pStyle w:val="BlockLabel"/>
      </w:pPr>
      <w:r>
        <w:t>Procedure</w:t>
      </w:r>
    </w:p>
    <w:p>
      <w:pPr>
        <w:pStyle w:val="NotesHeading"/>
        <w:rPr>
          <w:rFonts w:hint="eastAsia"/>
        </w:rPr>
      </w:pPr>
      <w:r>
        <w:rPr>
          <w:rFonts w:hint="eastAsia"/>
          <w:color w:val="339966"/>
        </w:rPr>
        <w:pict>
          <v:shape id="_x0000_i1263" type="#_x0000_t75" style="width:54.08pt;height:19pt">
            <v:imagedata r:id="rId27" o:title="note"/>
          </v:shape>
        </w:pict>
      </w:r>
    </w:p>
    <w:p>
      <w:pPr>
        <w:pStyle w:val="NotesTextList"/>
      </w:pPr>
      <w:r>
        <w:t xml:space="preserve">For details about how to find the OMP_01 node, see </w:t>
      </w:r>
      <w:hyperlink w:anchor="EN-US_TOPIC_0000001727042365" w:tooltip=" " w:history="1">
        <w:r>
          <w:rPr>
            <w:rStyle w:val="Hyperlink"/>
          </w:rPr>
          <w:t>10.2 How Can I Find an OMP Node of the Management Plane?</w:t>
        </w:r>
      </w:hyperlink>
      <w:r>
        <w:t>.</w:t>
      </w:r>
    </w:p>
    <w:p>
      <w:pPr>
        <w:pStyle w:val="NotesTextList"/>
      </w:pPr>
      <w:r>
        <w:t xml:space="preserve">For details about how to upload files using FileZilla, see </w:t>
      </w:r>
      <w:hyperlink w:anchor="EN-US_TOPIC_0000001679203008" w:tooltip=" " w:history="1">
        <w:r>
          <w:rPr>
            <w:rStyle w:val="Hyperlink"/>
          </w:rPr>
          <w:t>10.8 How Do I Use FileZilla to Transfer Files by SFTP?</w:t>
        </w:r>
      </w:hyperlink>
      <w:r>
        <w:t>.</w:t>
      </w:r>
    </w:p>
    <w:p>
      <w:pPr>
        <w:pStyle w:val="Step"/>
        <w:numPr>
          <w:numId w:val="210"/>
        </w:numPr>
      </w:pPr>
      <w:r>
        <w:t xml:space="preserve">Use FileZilla to upload the EasySuite installation package </w:t>
      </w:r>
      <w:r>
        <w:rPr>
          <w:b/>
        </w:rPr>
        <w:t>EasySuite_{</w:t>
      </w:r>
      <w:r>
        <w:rPr>
          <w:i/>
        </w:rPr>
        <w:t>version</w:t>
      </w:r>
      <w:r>
        <w:rPr>
          <w:b/>
        </w:rPr>
        <w:t>}_OM_linux-</w:t>
      </w:r>
      <w:r>
        <w:rPr>
          <w:i/>
        </w:rPr>
        <w:t>***</w:t>
      </w:r>
      <w:r>
        <w:rPr>
          <w:b/>
        </w:rPr>
        <w:t>.zip</w:t>
      </w:r>
      <w:r>
        <w:t xml:space="preserve"> to the </w:t>
      </w:r>
      <w:r>
        <w:rPr>
          <w:b/>
        </w:rPr>
        <w:t>/tmp</w:t>
      </w:r>
      <w:r>
        <w:t xml:space="preserve"> directory on the OMP_01 node of the secondary cluster as the </w:t>
      </w:r>
      <w:r>
        <w:rPr>
          <w:b/>
        </w:rPr>
        <w:t>sopuser</w:t>
      </w:r>
      <w:r>
        <w:t xml:space="preserve"> user.</w:t>
      </w:r>
    </w:p>
    <w:p>
      <w:pPr>
        <w:pStyle w:val="NotesHeading"/>
        <w:rPr>
          <w:rFonts w:hint="eastAsia"/>
        </w:rPr>
      </w:pPr>
      <w:r>
        <w:rPr>
          <w:rFonts w:hint="eastAsia"/>
          <w:color w:val="339966"/>
        </w:rPr>
        <w:pict>
          <v:shape id="_x0000_i1264" type="#_x0000_t75" style="width:54.08pt;height:19pt">
            <v:imagedata r:id="rId27" o:title="note"/>
          </v:shape>
        </w:pict>
      </w:r>
    </w:p>
    <w:p>
      <w:pPr>
        <w:pStyle w:val="NotesText"/>
      </w:pPr>
      <w:r>
        <w:t>If you cannot log in to the OMP_01 node using the internal communication IP address, use the service communication plane IP address of the OMP_01 node for login.</w:t>
      </w:r>
    </w:p>
    <w:p>
      <w:pPr>
        <w:pStyle w:val="Step"/>
      </w:pPr>
      <w:bookmarkStart w:id="167" w:name="d0e10652"/>
      <w:bookmarkEnd w:id="167"/>
      <w:r>
        <w:t xml:space="preserve">Log in to the OMP_01 node of the secondary cluster as the </w:t>
      </w:r>
      <w:r>
        <w:rPr>
          <w:b/>
        </w:rPr>
        <w:t>sopuser</w:t>
      </w:r>
      <w:r>
        <w:t xml:space="preserve"> user and run the following commands to install the upgrade tool:</w:t>
      </w:r>
    </w:p>
    <w:p>
      <w:pPr>
        <w:pStyle w:val="TerminalDisplay"/>
      </w:pPr>
      <w:r>
        <w:t xml:space="preserve">su - root </w:t>
        <w:br/>
        <w:t xml:space="preserve">Enter the password for the </w:t>
      </w:r>
      <w:r>
        <w:rPr>
          <w:b/>
        </w:rPr>
        <w:t>root</w:t>
      </w:r>
      <w:r>
        <w:t xml:space="preserve"> user.</w:t>
      </w:r>
    </w:p>
    <w:p>
      <w:pPr>
        <w:pStyle w:val="ItemList"/>
      </w:pPr>
      <w:r>
        <w:t>Run the following command if servers use the x86 architecture:</w:t>
      </w:r>
    </w:p>
    <w:p>
      <w:pPr>
        <w:pStyle w:val="ItemlistTextTD"/>
      </w:pPr>
      <w:r>
        <w:t>cd /tmp;unzip -qo /tmp/EasySuite_*_OM_linux-x86-64.zip deploy_es_om.sh -d /opt/;bash /opt/deploy_es_om.sh EasySuite_*_OM_linux-x86-64.zip</w:t>
      </w:r>
    </w:p>
    <w:p>
      <w:pPr>
        <w:pStyle w:val="ItemList"/>
      </w:pPr>
      <w:r>
        <w:t>Run the following command if servers use the aarch64 architecture:</w:t>
      </w:r>
    </w:p>
    <w:p>
      <w:pPr>
        <w:pStyle w:val="ItemlistTextTD"/>
      </w:pPr>
      <w:r>
        <w:t>cd /tmp;unzip -qo /tmp/EasySuite_*_OM_linux-aarch64.zip deploy_es_om.sh -d /opt/;bash /opt/deploy_es_om.sh EasySuite_*_OM_linux-aarch64.zip</w:t>
      </w:r>
    </w:p>
    <w:p>
      <w:r>
        <w:t>If the following information is displayed, the upgrade tool is started successfully. You can log in to the upgrade tool using the link displayed in the command output.</w:t>
      </w:r>
    </w:p>
    <w:p>
      <w:r>
        <w:pict>
          <v:shape id="_x0000_i1265" type="#_x0000_t75" style="width:354.96pt;height:89.28pt">
            <v:imagedata r:id="rId178" o:title=""/>
          </v:shape>
        </w:pict>
      </w:r>
    </w:p>
    <w:p>
      <w:r>
        <w:t xml:space="preserve">Run the </w:t>
      </w:r>
      <w:r>
        <w:rPr>
          <w:b/>
        </w:rPr>
        <w:t>exit</w:t>
      </w:r>
      <w:r>
        <w:t xml:space="preserve"> command to log out the </w:t>
      </w:r>
      <w:r>
        <w:rPr>
          <w:b/>
        </w:rPr>
        <w:t>root</w:t>
      </w:r>
      <w:r>
        <w:t xml:space="preserve"> user.</w:t>
      </w:r>
    </w:p>
    <w:p>
      <w:pPr>
        <w:pStyle w:val="Step"/>
      </w:pPr>
      <w:r>
        <w:t xml:space="preserve">Open a browser, enter </w:t>
      </w:r>
      <w:r>
        <w:rPr>
          <w:b/>
        </w:rPr>
        <w:t>https://</w:t>
      </w:r>
      <w:r>
        <w:rPr>
          <w:i/>
        </w:rPr>
        <w:t xml:space="preserve">IP address in the command output in </w:t>
      </w:r>
      <w:hyperlink w:anchor="d0e10652" w:tooltip=" " w:history="1">
        <w:r>
          <w:rPr>
            <w:rStyle w:val="Hyperlink"/>
            <w:i/>
          </w:rPr>
          <w:t>Step 2</w:t>
        </w:r>
      </w:hyperlink>
      <w:r>
        <w:rPr>
          <w:b/>
        </w:rPr>
        <w:t>:19090</w:t>
      </w:r>
      <w:r>
        <w:t xml:space="preserve"> in the address box, and press </w:t>
      </w:r>
      <w:r>
        <w:rPr>
          <w:b/>
        </w:rPr>
        <w:t>Enter</w:t>
      </w:r>
      <w:r>
        <w:t xml:space="preserve"> to access the login page of the upgrade tool.</w:t>
      </w:r>
    </w:p>
    <w:p>
      <w:pPr>
        <w:pStyle w:val="Step"/>
      </w:pPr>
      <w:r>
        <w:t xml:space="preserve">Enter a username and password, and click </w:t>
      </w:r>
      <w:r>
        <w:rPr>
          <w:b/>
        </w:rPr>
        <w:t>Log In</w:t>
      </w:r>
      <w:r>
        <w:t>.</w:t>
      </w:r>
    </w:p>
    <w:p>
      <w:pPr>
        <w:pStyle w:val="ItemList"/>
      </w:pPr>
      <w:r>
        <w:t xml:space="preserve">Username: The preset username is </w:t>
      </w:r>
      <w:r>
        <w:rPr>
          <w:b/>
        </w:rPr>
        <w:t>esadmin</w:t>
      </w:r>
      <w:r>
        <w:t>.</w:t>
      </w:r>
    </w:p>
    <w:p>
      <w:pPr>
        <w:pStyle w:val="ItemList"/>
      </w:pPr>
      <w:r>
        <w:t>Password: If you have used EasySuite to upgrade the system from an earlier version to the target version, enter the new password you set for login.</w:t>
      </w:r>
    </w:p>
    <w:p>
      <w:pPr>
        <w:pStyle w:val="NotesHeading"/>
        <w:rPr>
          <w:rFonts w:hint="eastAsia"/>
        </w:rPr>
      </w:pPr>
      <w:r>
        <w:rPr>
          <w:rFonts w:hint="eastAsia"/>
          <w:color w:val="339966"/>
        </w:rPr>
        <w:pict>
          <v:shape id="_x0000_i1266" type="#_x0000_t75" style="width:54.08pt;height:19pt">
            <v:imagedata r:id="rId27" o:title="note"/>
          </v:shape>
        </w:pict>
      </w:r>
    </w:p>
    <w:p>
      <w:pPr>
        <w:pStyle w:val="NotesTextList"/>
      </w:pPr>
      <w:r>
        <w:t xml:space="preserve">The preset password is </w:t>
      </w:r>
      <w:r>
        <w:rPr>
          <w:b/>
        </w:rPr>
        <w:t>Changeme_123</w:t>
      </w:r>
      <w:r>
        <w:t xml:space="preserve">. Change the password upon your first login. </w:t>
      </w:r>
      <w:r>
        <w:t>For security purposes, change the password periodically and keep it secure.</w:t>
      </w:r>
    </w:p>
    <w:p>
      <w:pPr>
        <w:pStyle w:val="NotesTextList"/>
      </w:pPr>
      <w:r>
        <w:t xml:space="preserve">If you forget the password for the </w:t>
      </w:r>
      <w:r>
        <w:rPr>
          <w:b/>
        </w:rPr>
        <w:t>esadmin</w:t>
      </w:r>
      <w:r>
        <w:t xml:space="preserve"> user of EasySuite, see section "Retrieving the EasySuite Login Password During iMaster NCE-Campus Upgrade" under </w:t>
      </w:r>
      <w:r>
        <w:rPr>
          <w:b/>
        </w:rPr>
        <w:t>Maintenance and Troubleshooting</w:t>
      </w:r>
      <w:r>
        <w:t xml:space="preserve"> &gt; </w:t>
      </w:r>
      <w:r>
        <w:rPr>
          <w:b/>
        </w:rPr>
        <w:t>NCE&amp;Solution Troubleshooting Guide</w:t>
      </w:r>
      <w:r>
        <w:t xml:space="preserve"> &gt; </w:t>
      </w:r>
      <w:r>
        <w:rPr>
          <w:b/>
        </w:rPr>
        <w:t>Common Troubleshooting Cases</w:t>
      </w:r>
      <w:r>
        <w:t xml:space="preserve"> &gt; </w:t>
      </w:r>
      <w:r>
        <w:rPr>
          <w:b/>
        </w:rPr>
        <w:t>Login Failures</w:t>
      </w:r>
      <w:r>
        <w:t xml:space="preserve"> in the </w:t>
      </w:r>
      <w:r>
        <w:rPr>
          <w:i/>
        </w:rPr>
        <w:t>CloudCampus Solution Version &amp; iMaster NCE-Campus Version Product Documentation</w:t>
      </w:r>
      <w:r>
        <w:t>.</w:t>
      </w:r>
    </w:p>
    <w:p>
      <w:pPr>
        <w:pStyle w:val="End"/>
      </w:pPr>
      <w:r>
        <w:t>----End</w:t>
      </w:r>
    </w:p>
    <w:bookmarkStart w:id="168" w:name="EN-US_TOPIC_0000001679203044"/>
    <w:bookmarkEnd w:id="168"/>
    <w:p>
      <w:pPr>
        <w:pStyle w:val="Heading2"/>
      </w:pPr>
      <w:bookmarkStart w:id="169" w:name="_Toc256000089"/>
      <w:r>
        <w:t>What Do I Do If a Message Indicating an Unfinished Upgrade Task Is Displayed When I Set Upgrade Parameters?</w:t>
      </w:r>
      <w:bookmarkEnd w:id="169"/>
    </w:p>
    <w:p>
      <w:pPr>
        <w:pStyle w:val="Step"/>
        <w:numPr>
          <w:numId w:val="211"/>
        </w:numPr>
      </w:pPr>
      <w:r>
        <w:t xml:space="preserve">Log in to the management plane as the </w:t>
      </w:r>
      <w:r>
        <w:rPr>
          <w:b/>
        </w:rPr>
        <w:t>admin</w:t>
      </w:r>
      <w:r>
        <w:t xml:space="preserve"> user and choose </w:t>
      </w:r>
      <w:r>
        <w:rPr>
          <w:b/>
        </w:rPr>
        <w:t>Product</w:t>
      </w:r>
      <w:r>
        <w:t xml:space="preserve"> &gt; </w:t>
      </w:r>
      <w:r>
        <w:rPr>
          <w:b/>
        </w:rPr>
        <w:t>Project Management</w:t>
      </w:r>
      <w:r>
        <w:t xml:space="preserve"> &gt; </w:t>
      </w:r>
      <w:r>
        <w:rPr>
          <w:b/>
        </w:rPr>
        <w:t>Upgrade Tool</w:t>
      </w:r>
      <w:r>
        <w:t xml:space="preserve"> from the main menu.</w:t>
      </w:r>
    </w:p>
    <w:p>
      <w:pPr>
        <w:pStyle w:val="Step"/>
      </w:pPr>
      <w:r>
        <w:t xml:space="preserve">Click </w:t>
      </w:r>
      <w:r>
        <w:rPr>
          <w:b/>
        </w:rPr>
        <w:t>Roll Back</w:t>
      </w:r>
      <w:r>
        <w:t xml:space="preserve">, select the check box in the displayed dialog box, and click </w:t>
      </w:r>
      <w:r>
        <w:rPr>
          <w:b/>
        </w:rPr>
        <w:t>Yes</w:t>
      </w:r>
      <w:r>
        <w:t xml:space="preserve"> to perform a rollback.</w:t>
      </w:r>
    </w:p>
    <w:p>
      <w:r>
        <w:pict>
          <v:shape id="_x0000_i1267" type="#_x0000_t75" style="width:393.75pt;height:236.33pt">
            <v:imagedata r:id="rId179" o:title=""/>
          </v:shape>
        </w:pict>
      </w:r>
    </w:p>
    <w:p>
      <w:pPr>
        <w:pStyle w:val="Step"/>
      </w:pPr>
      <w:r>
        <w:t xml:space="preserve">After the rollback is complete, click </w:t>
      </w:r>
      <w:r>
        <w:rPr>
          <w:b/>
        </w:rPr>
        <w:t>Start EasySuite</w:t>
      </w:r>
      <w:r>
        <w:t>.</w:t>
      </w:r>
    </w:p>
    <w:p>
      <w:pPr>
        <w:pStyle w:val="Step"/>
      </w:pPr>
      <w:r>
        <w:t xml:space="preserve">After EasySuite is started, find the previous upgrade task and click </w:t>
      </w:r>
      <w:r>
        <w:pict>
          <v:shape id="_x0000_i1268" type="#_x0000_t75" style="width:15.12pt;height:17.28pt">
            <v:imagedata r:id="rId180" o:title=""/>
          </v:shape>
        </w:pict>
      </w:r>
      <w:r>
        <w:t xml:space="preserve"> in the row of </w:t>
      </w:r>
      <w:r>
        <w:rPr>
          <w:b/>
        </w:rPr>
        <w:t>upgrade confirm</w:t>
      </w:r>
      <w:r>
        <w:t xml:space="preserve"> in the lower right corner.</w:t>
      </w:r>
    </w:p>
    <w:p>
      <w:r>
        <w:pict>
          <v:shape id="_x0000_i1269" type="#_x0000_t75" style="width:393.75pt;height:119pt">
            <v:imagedata r:id="rId181" o:title=""/>
          </v:shape>
        </w:pict>
      </w:r>
    </w:p>
    <w:p>
      <w:pPr>
        <w:pStyle w:val="Step"/>
      </w:pPr>
      <w:r>
        <w:t xml:space="preserve">After the operation succeeds, click </w:t>
      </w:r>
      <w:r>
        <w:rPr>
          <w:b/>
        </w:rPr>
        <w:t>Finish</w:t>
      </w:r>
      <w:r>
        <w:t xml:space="preserve"> in the lower right corner.</w:t>
      </w:r>
    </w:p>
    <w:p>
      <w:pPr>
        <w:pStyle w:val="Step"/>
      </w:pPr>
      <w:r>
        <w:t xml:space="preserve">Log in to the </w:t>
      </w:r>
      <w:r>
        <w:rPr>
          <w:b/>
        </w:rPr>
        <w:t>OMP_01</w:t>
      </w:r>
      <w:r>
        <w:t xml:space="preserve"> node as the </w:t>
      </w:r>
      <w:r>
        <w:rPr>
          <w:b/>
        </w:rPr>
        <w:t>sopuser</w:t>
      </w:r>
      <w:r>
        <w:t xml:space="preserve"> user and run the following commands to stop EasySuite.</w:t>
      </w:r>
    </w:p>
    <w:p>
      <w:r>
        <w:t xml:space="preserve">For details about how to find the OMP_01 node, see </w:t>
      </w:r>
      <w:hyperlink w:anchor="EN-US_TOPIC_0000001727042365" w:tooltip=" " w:history="1">
        <w:r>
          <w:rPr>
            <w:rStyle w:val="Hyperlink"/>
          </w:rPr>
          <w:t>10.2 How Can I Find an OMP Node of the Management Plane?</w:t>
        </w:r>
      </w:hyperlink>
      <w:r>
        <w:t>.</w:t>
      </w:r>
    </w:p>
    <w:p>
      <w:r>
        <w:rPr>
          <w:b/>
        </w:rPr>
        <w:t>su - ossadm</w:t>
      </w:r>
    </w:p>
    <w:p>
      <w:r>
        <w:rPr>
          <w:b/>
        </w:rPr>
        <w:t>sh /opt/oss/easysuite/easysuite/stop.sh</w:t>
      </w:r>
    </w:p>
    <w:p>
      <w:pPr>
        <w:pStyle w:val="Step"/>
      </w:pPr>
      <w:r>
        <w:t xml:space="preserve">Go to </w:t>
      </w:r>
      <w:hyperlink w:anchor="EN-US_TOPIC_0000001679203060" w:tooltip=" " w:history="1">
        <w:r>
          <w:rPr>
            <w:rStyle w:val="Hyperlink"/>
          </w:rPr>
          <w:t>3.8 Logging In to the Upgrade Tool</w:t>
        </w:r>
      </w:hyperlink>
      <w:r>
        <w:t xml:space="preserve"> and upgrade the controller again.</w:t>
      </w:r>
    </w:p>
    <w:p>
      <w:pPr>
        <w:pStyle w:val="End"/>
      </w:pPr>
      <w:r>
        <w:t>----End</w:t>
      </w:r>
    </w:p>
    <w:bookmarkStart w:id="170" w:name="EN-US_TOPIC_0000001727202309"/>
    <w:bookmarkEnd w:id="170"/>
    <w:p>
      <w:pPr>
        <w:pStyle w:val="Heading2"/>
      </w:pPr>
      <w:bookmarkStart w:id="171" w:name="_Toc256000090"/>
      <w:r>
        <w:t>What Do I Do If Software Packages Fail to Be Verified on the Upgrade Tool?</w:t>
      </w:r>
      <w:bookmarkEnd w:id="171"/>
    </w:p>
    <w:p>
      <w:r>
        <w:t xml:space="preserve">Log in to the OMP_02 node as the </w:t>
      </w:r>
      <w:r>
        <w:rPr>
          <w:b/>
        </w:rPr>
        <w:t>sopuser</w:t>
      </w:r>
      <w:r>
        <w:t xml:space="preserve"> user and run the following command. For details about how to find the OMP_02 node of the management plane, see </w:t>
      </w:r>
      <w:hyperlink w:anchor="EN-US_TOPIC_0000001727042365" w:tooltip=" " w:history="1">
        <w:r>
          <w:rPr>
            <w:rStyle w:val="Hyperlink"/>
          </w:rPr>
          <w:t>10.2 How Can I Find an OMP Node of the Management Plane?</w:t>
        </w:r>
      </w:hyperlink>
      <w:r>
        <w:t>.</w:t>
      </w:r>
    </w:p>
    <w:p>
      <w:pPr>
        <w:pStyle w:val="TerminalDisplay"/>
      </w:pPr>
      <w:r>
        <w:t>su - root su - ossadm -c "mkdir -p /opt/oss/easysuite/easysuite/var/software"</w:t>
      </w:r>
    </w:p>
    <w:bookmarkStart w:id="172" w:name="EN-US_TOPIC_0000001727042449"/>
    <w:bookmarkEnd w:id="172"/>
    <w:p>
      <w:pPr>
        <w:pStyle w:val="Heading2"/>
      </w:pPr>
      <w:bookmarkStart w:id="173" w:name="_Toc256000091"/>
      <w:r>
        <w:t>How Do I Use a Third-Party Tool to Upload Software Packages to the Server?</w:t>
      </w:r>
      <w:bookmarkEnd w:id="173"/>
    </w:p>
    <w:p>
      <w:pPr>
        <w:pStyle w:val="BlockLabel"/>
      </w:pPr>
      <w:r>
        <w:t>Question</w:t>
      </w:r>
    </w:p>
    <w:p>
      <w:r>
        <w:t>How do I use a third-party tool to upload software packages to the server?</w:t>
      </w:r>
    </w:p>
    <w:p>
      <w:pPr>
        <w:pStyle w:val="BlockLabel"/>
      </w:pPr>
      <w:r>
        <w:t>Answer</w:t>
      </w:r>
    </w:p>
    <w:p>
      <w:pPr>
        <w:pStyle w:val="Step"/>
        <w:numPr>
          <w:numId w:val="212"/>
        </w:numPr>
      </w:pPr>
      <w:r>
        <w:t xml:space="preserve">Use PuTTY to log in to the OMP_01 node as the </w:t>
      </w:r>
      <w:r>
        <w:rPr>
          <w:b/>
        </w:rPr>
        <w:t>sopuser</w:t>
      </w:r>
      <w:r>
        <w:t xml:space="preserve"> user in SSH mode and run the following commands to create a directory (</w:t>
      </w:r>
      <w:r>
        <w:rPr>
          <w:b/>
        </w:rPr>
        <w:t>/opt/upgrade</w:t>
      </w:r>
      <w:r>
        <w:t xml:space="preserve"> is used as an example) to which the patch package is to be uploaded.</w:t>
      </w:r>
    </w:p>
    <w:p>
      <w:pPr>
        <w:pStyle w:val="TerminalDisplay"/>
      </w:pPr>
      <w:r>
        <w:t xml:space="preserve">&gt; su - root </w:t>
        <w:br/>
        <w:t xml:space="preserve">Password: </w:t>
      </w:r>
      <w:r>
        <w:rPr>
          <w:i/>
        </w:rPr>
        <w:t xml:space="preserve">password for the </w:t>
      </w:r>
      <w:r>
        <w:rPr>
          <w:b/>
          <w:i/>
        </w:rPr>
        <w:t>root</w:t>
      </w:r>
      <w:r>
        <w:rPr>
          <w:i/>
        </w:rPr>
        <w:t xml:space="preserve"> user</w:t>
      </w:r>
      <w:r>
        <w:t xml:space="preserve"> </w:t>
        <w:br/>
        <w:t xml:space="preserve"># cd /opt/ </w:t>
        <w:br/>
        <w:t xml:space="preserve"># mkdir -p upgrade </w:t>
        <w:br/>
        <w:t xml:space="preserve"># chown ossadm:$(id -gn sopuser 2&gt;/dev/null || echo ossgroup) /opt/upgrade </w:t>
        <w:br/>
        <w:t xml:space="preserve"># id sopuser &amp;&gt;/dev/null &amp;&amp; setfacl -m u:sopuser:rwx /opt/upgrade </w:t>
        <w:br/>
        <w:t xml:space="preserve"># chmod 770 upgrade/ </w:t>
        <w:br/>
        <w:t># exit</w:t>
      </w:r>
    </w:p>
    <w:p>
      <w:pPr>
        <w:pStyle w:val="Step"/>
      </w:pPr>
      <w:r>
        <w:t xml:space="preserve">Upload the software package to the </w:t>
      </w:r>
      <w:r>
        <w:rPr>
          <w:b/>
        </w:rPr>
        <w:t>/opt/upgrade</w:t>
      </w:r>
      <w:r>
        <w:t xml:space="preserve"> directory. For details, see </w:t>
      </w:r>
      <w:hyperlink w:anchor="EN-US_TOPIC_0000001679203008" w:tooltip=" " w:history="1">
        <w:r>
          <w:rPr>
            <w:rStyle w:val="Hyperlink"/>
          </w:rPr>
          <w:t>10.8 How Do I Use FileZilla to Transfer Files by SFTP?</w:t>
        </w:r>
      </w:hyperlink>
      <w:r>
        <w:t>.</w:t>
      </w:r>
    </w:p>
    <w:p>
      <w:pPr>
        <w:pStyle w:val="End"/>
      </w:pPr>
      <w:r>
        <w:t>----End</w:t>
      </w:r>
    </w:p>
    <w:bookmarkStart w:id="174" w:name="EN-US_TOPIC_0000001727202313"/>
    <w:bookmarkEnd w:id="174"/>
    <w:p>
      <w:pPr>
        <w:pStyle w:val="Heading2"/>
      </w:pPr>
      <w:bookmarkStart w:id="175" w:name="_Toc256000092"/>
      <w:r>
        <w:t>How Do I Inspect Trust Certificates of Authentication Components and Rectify Problems</w:t>
      </w:r>
      <w:bookmarkEnd w:id="175"/>
    </w:p>
    <w:p>
      <w:pPr>
        <w:pStyle w:val="NotesHeading"/>
        <w:rPr>
          <w:rFonts w:hint="eastAsia"/>
        </w:rPr>
      </w:pPr>
      <w:r>
        <w:rPr>
          <w:rFonts w:hint="eastAsia"/>
          <w:color w:val="339966"/>
        </w:rPr>
        <w:pict>
          <v:shape id="_x0000_i1270" type="#_x0000_t75" style="width:54.08pt;height:19pt">
            <v:imagedata r:id="rId27" o:title="note"/>
          </v:shape>
        </w:pict>
      </w:r>
    </w:p>
    <w:p>
      <w:pPr>
        <w:pStyle w:val="NotesText"/>
      </w:pPr>
      <w:r>
        <w:t>Operations in this section are not required in the following scenarios:</w:t>
      </w:r>
    </w:p>
    <w:p>
      <w:pPr>
        <w:pStyle w:val="NotesTextList"/>
      </w:pPr>
      <w:r>
        <w:t>iMaster NCE-Campus</w:t>
      </w:r>
      <w:r>
        <w:t xml:space="preserve"> is not interconnected with an authentication component.</w:t>
      </w:r>
    </w:p>
    <w:p>
      <w:pPr>
        <w:pStyle w:val="NotesTextList"/>
      </w:pPr>
      <w:r>
        <w:t>iMaster NCE-Campus</w:t>
      </w:r>
      <w:r>
        <w:t xml:space="preserve"> has been interconnected with an authentication component and their connection is normal.</w:t>
      </w:r>
    </w:p>
    <w:p>
      <w:pPr>
        <w:pStyle w:val="NotesTextList"/>
      </w:pPr>
      <w:r>
        <w:t>You have replaced the certificates related to the authentication component with applied certificates.</w:t>
      </w:r>
    </w:p>
    <w:p>
      <w:pPr>
        <w:pStyle w:val="BlockLabel"/>
      </w:pPr>
      <w:r>
        <w:t>Symptom</w:t>
      </w:r>
    </w:p>
    <w:p>
      <w:r>
        <w:t xml:space="preserve">On the </w:t>
      </w:r>
      <w:r>
        <w:rPr>
          <w:b/>
        </w:rPr>
        <w:t>Authentication Component Management</w:t>
      </w:r>
      <w:r>
        <w:t xml:space="preserve"> page, an authentication component status is displayed as </w:t>
      </w:r>
      <w:r>
        <w:rPr>
          <w:b/>
        </w:rPr>
        <w:t>Offline</w:t>
      </w:r>
      <w:r>
        <w:t>.</w:t>
      </w:r>
    </w:p>
    <w:p>
      <w:r>
        <w:pict>
          <v:shape id="_x0000_i1271" type="#_x0000_t75" style="width:393.75pt;height:52.5pt">
            <v:imagedata r:id="rId182" o:title=""/>
          </v:shape>
        </w:pict>
      </w:r>
    </w:p>
    <w:p>
      <w:pPr>
        <w:pStyle w:val="BlockLabel"/>
      </w:pPr>
      <w:r>
        <w:t>Possible Causes</w:t>
      </w:r>
    </w:p>
    <w:p>
      <w:r>
        <w:t>The trust certificate of the authentication component is lost.</w:t>
      </w:r>
    </w:p>
    <w:p>
      <w:pPr>
        <w:pStyle w:val="BlockLabel"/>
      </w:pPr>
      <w:r>
        <w:t>Troubleshooting Procedure</w:t>
      </w:r>
    </w:p>
    <w:p>
      <w:pPr>
        <w:pStyle w:val="NotesHeading"/>
        <w:rPr>
          <w:rFonts w:hint="eastAsia"/>
        </w:rPr>
      </w:pPr>
      <w:r>
        <w:rPr>
          <w:rFonts w:hint="eastAsia"/>
          <w:color w:val="339966"/>
        </w:rPr>
        <w:pict>
          <v:shape id="_x0000_i1272" type="#_x0000_t75" style="width:54.08pt;height:19pt">
            <v:imagedata r:id="rId27" o:title="note"/>
          </v:shape>
        </w:pict>
      </w:r>
    </w:p>
    <w:p>
      <w:pPr>
        <w:pStyle w:val="NotesText"/>
      </w:pPr>
      <w:r>
        <w:t xml:space="preserve">Steps 1 and 2 aim to check whether </w:t>
      </w:r>
      <w:r>
        <w:t>iMaster NCE-Campus</w:t>
      </w:r>
      <w:r>
        <w:t xml:space="preserve"> uses default certificates and provide guidance for handling trust certificate loss.</w:t>
      </w:r>
    </w:p>
    <w:p>
      <w:pPr>
        <w:pStyle w:val="Step"/>
        <w:numPr>
          <w:numId w:val="213"/>
        </w:numPr>
      </w:pPr>
      <w:r>
        <w:t>Check whether a trust certificate exists on the certificate management page.</w:t>
      </w:r>
    </w:p>
    <w:bookmarkStart w:id="176" w:name="li11587620193719"/>
    <w:bookmarkEnd w:id="176"/>
    <w:p>
      <w:pPr>
        <w:pStyle w:val="ItemStep"/>
        <w:numPr>
          <w:numId w:val="58"/>
        </w:numPr>
      </w:pPr>
      <w:r>
        <w:t xml:space="preserve">Log in to </w:t>
      </w:r>
      <w:r>
        <w:t>iMaster NCE-Campus</w:t>
      </w:r>
      <w:r>
        <w:t xml:space="preserve"> as the system administrator, choose </w:t>
      </w:r>
      <w:r>
        <w:rPr>
          <w:b/>
        </w:rPr>
        <w:t>System</w:t>
      </w:r>
      <w:r>
        <w:t xml:space="preserve"> &gt; </w:t>
      </w:r>
      <w:r>
        <w:rPr>
          <w:b/>
        </w:rPr>
        <w:t>Security Management</w:t>
      </w:r>
      <w:r>
        <w:t xml:space="preserve"> &gt; </w:t>
      </w:r>
      <w:r>
        <w:rPr>
          <w:b/>
        </w:rPr>
        <w:t>Certificate Management</w:t>
      </w:r>
      <w:r>
        <w:t xml:space="preserve">, and click the </w:t>
      </w:r>
      <w:r>
        <w:rPr>
          <w:b/>
        </w:rPr>
        <w:t>Service Certificate Management</w:t>
      </w:r>
      <w:r>
        <w:t xml:space="preserve"> tab.</w:t>
      </w:r>
    </w:p>
    <w:p>
      <w:pPr>
        <w:pStyle w:val="ItemListText"/>
      </w:pPr>
      <w:r>
        <w:pict>
          <v:shape id="_x0000_i1273" type="#_x0000_t75" style="width:393.75pt;height:77.25pt">
            <v:imagedata r:id="rId183" o:title=""/>
          </v:shape>
        </w:pict>
      </w:r>
    </w:p>
    <w:bookmarkStart w:id="177" w:name="li12306133310383"/>
    <w:bookmarkEnd w:id="177"/>
    <w:p>
      <w:pPr>
        <w:pStyle w:val="ItemStep"/>
        <w:numPr>
          <w:numId w:val="58"/>
        </w:numPr>
      </w:pPr>
      <w:r>
        <w:t>Select the service card corresponding to IAEService.</w:t>
      </w:r>
    </w:p>
    <w:p>
      <w:pPr>
        <w:pStyle w:val="ItemListText"/>
      </w:pPr>
      <w:r>
        <w:pict>
          <v:shape id="_x0000_i1274" type="#_x0000_t75" style="width:393.75pt;height:182.25pt">
            <v:imagedata r:id="rId184" o:title=""/>
          </v:shape>
        </w:pict>
      </w:r>
    </w:p>
    <w:bookmarkStart w:id="178" w:name="li1670825423819"/>
    <w:bookmarkEnd w:id="178"/>
    <w:p>
      <w:pPr>
        <w:pStyle w:val="ItemStep"/>
        <w:numPr>
          <w:numId w:val="58"/>
        </w:numPr>
      </w:pPr>
      <w:r>
        <w:t xml:space="preserve">Click the </w:t>
      </w:r>
      <w:r>
        <w:rPr>
          <w:b/>
        </w:rPr>
        <w:t>Trust Certificate</w:t>
      </w:r>
      <w:r>
        <w:t xml:space="preserve"> tab and check whether a trust certificate exists.</w:t>
      </w:r>
    </w:p>
    <w:p>
      <w:pPr>
        <w:pStyle w:val="ItemListText"/>
      </w:pPr>
      <w:r>
        <w:pict>
          <v:shape id="_x0000_i1275" type="#_x0000_t75" style="width:393.75pt;height:80.25pt">
            <v:imagedata r:id="rId185" o:title=""/>
          </v:shape>
        </w:pict>
      </w:r>
    </w:p>
    <w:p>
      <w:pPr>
        <w:pStyle w:val="ItemStep"/>
        <w:numPr>
          <w:numId w:val="58"/>
        </w:numPr>
      </w:pPr>
      <w:r>
        <w:t xml:space="preserve">If a trust certificate exists, no further action is required. If no trust certificate is available, go to the </w:t>
      </w:r>
      <w:r>
        <w:rPr>
          <w:b/>
        </w:rPr>
        <w:t>Identity Certificate</w:t>
      </w:r>
      <w:r>
        <w:t xml:space="preserve"> page, expand the certificate information, and check the identity certificate's issuer.</w:t>
      </w:r>
    </w:p>
    <w:p>
      <w:pPr>
        <w:pStyle w:val="ItemListText"/>
      </w:pPr>
      <w:r>
        <w:t xml:space="preserve">If the issuer is </w:t>
      </w:r>
      <w:r>
        <w:rPr>
          <w:b/>
        </w:rPr>
        <w:t>OSS3.0</w:t>
      </w:r>
      <w:r>
        <w:t xml:space="preserve">, go to </w:t>
      </w:r>
      <w:hyperlink w:anchor="li10742113653410" w:tooltip=" " w:history="1">
        <w:r>
          <w:rPr>
            <w:rStyle w:val="Hyperlink"/>
          </w:rPr>
          <w:t>Step 2</w:t>
        </w:r>
      </w:hyperlink>
      <w:r>
        <w:t xml:space="preserve"> to restore the default certificate.</w:t>
      </w:r>
    </w:p>
    <w:p>
      <w:pPr>
        <w:pStyle w:val="ItemListText"/>
      </w:pPr>
      <w:r>
        <w:t xml:space="preserve">If the issuer is not </w:t>
      </w:r>
      <w:r>
        <w:rPr>
          <w:b/>
        </w:rPr>
        <w:t>OSS3.0</w:t>
      </w:r>
      <w:r>
        <w:t xml:space="preserve">, the certificate has been replaced. In this case, you need to replace the certificate by yourself. Otherwise, the authentication component cannot connect to </w:t>
      </w:r>
      <w:r>
        <w:t>iMaster NCE-Campus</w:t>
      </w:r>
      <w:r>
        <w:t xml:space="preserve"> at the headquarters. If emergency recovery is required onsite, go to </w:t>
      </w:r>
      <w:hyperlink w:anchor="li146044293417" w:tooltip=" " w:history="1">
        <w:r>
          <w:rPr>
            <w:rStyle w:val="Hyperlink"/>
          </w:rPr>
          <w:t>Step 3</w:t>
        </w:r>
      </w:hyperlink>
      <w:r>
        <w:t xml:space="preserve"> to restore all default certificates.</w:t>
      </w:r>
    </w:p>
    <w:p>
      <w:pPr>
        <w:pStyle w:val="ItemListText"/>
      </w:pPr>
      <w:r>
        <w:pict>
          <v:shape id="_x0000_i1276" type="#_x0000_t75" style="width:393.75pt;height:142.5pt">
            <v:imagedata r:id="rId186" o:title=""/>
          </v:shape>
        </w:pict>
      </w:r>
    </w:p>
    <w:p>
      <w:pPr>
        <w:pStyle w:val="Step"/>
      </w:pPr>
      <w:bookmarkStart w:id="179" w:name="li10742113653410"/>
      <w:bookmarkEnd w:id="179"/>
      <w:r>
        <w:t>Restore the default trust certificate.</w:t>
      </w:r>
    </w:p>
    <w:bookmarkStart w:id="180" w:name="li16458645145614"/>
    <w:bookmarkEnd w:id="180"/>
    <w:p>
      <w:pPr>
        <w:pStyle w:val="ItemStep"/>
        <w:numPr>
          <w:numId w:val="59"/>
        </w:numPr>
      </w:pPr>
      <w:r>
        <w:t>Decrypt the certificate password.</w:t>
      </w:r>
    </w:p>
    <w:p>
      <w:pPr>
        <w:pStyle w:val="SubItemStep"/>
        <w:numPr>
          <w:ilvl w:val="1"/>
          <w:numId w:val="60"/>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277" type="#_x0000_t75" style="width:393.75pt;height:19.5pt">
            <v:imagedata r:id="rId187"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81" w:name="li197911818135717"/>
    <w:bookmarkEnd w:id="181"/>
    <w:p>
      <w:pPr>
        <w:pStyle w:val="ItemStep"/>
        <w:numPr>
          <w:numId w:val="59"/>
        </w:numPr>
      </w:pPr>
      <w:r>
        <w:t>Download the trust certificate file to a local directory.</w:t>
      </w:r>
    </w:p>
    <w:p>
      <w:pPr>
        <w:pStyle w:val="ItemListText"/>
      </w:pPr>
      <w:r>
        <w:t xml:space="preserve">Use a download tool to download the </w:t>
      </w:r>
      <w:r>
        <w:rPr>
          <w:b/>
        </w:rPr>
        <w:t>trust.jks</w:t>
      </w:r>
      <w:r>
        <w:t xml:space="preserve"> file from the </w:t>
      </w:r>
      <w:r>
        <w:rPr>
          <w:b/>
        </w:rPr>
        <w:t>/opt/oss/NCECAMPUS/etc/ssl/common_cert/</w:t>
      </w:r>
      <w:r>
        <w:t xml:space="preserve"> folder on the OMP_01 node of </w:t>
      </w:r>
      <w:r>
        <w:t>iMaster NCE-Campus</w:t>
      </w:r>
      <w:r>
        <w:t xml:space="preserve"> to a local directory.</w:t>
      </w:r>
    </w:p>
    <w:p>
      <w:pPr>
        <w:pStyle w:val="ItemStep"/>
        <w:numPr>
          <w:numId w:val="59"/>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97911818135717" w:tooltip=" " w:history="1">
        <w:r>
          <w:rPr>
            <w:rStyle w:val="Hyperlink"/>
          </w:rPr>
          <w:t>Step 2.2</w:t>
        </w:r>
      </w:hyperlink>
      <w:r>
        <w:t>.</w:t>
      </w:r>
    </w:p>
    <w:p>
      <w:pPr>
        <w:pStyle w:val="ItemListText"/>
      </w:pPr>
      <w:r>
        <w:pict>
          <v:shape id="_x0000_i1278" type="#_x0000_t75" style="width:393.75pt;height:84.75pt">
            <v:imagedata r:id="rId188" o:title=""/>
          </v:shape>
        </w:pict>
      </w:r>
    </w:p>
    <w:p>
      <w:pPr>
        <w:pStyle w:val="ItemListText"/>
      </w:pPr>
      <w:r>
        <w:pict>
          <v:shape id="_x0000_i1279" type="#_x0000_t75" style="width:393.75pt;height:110.25pt">
            <v:imagedata r:id="rId189"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certificate file downloaded in </w:t>
      </w:r>
      <w:hyperlink w:anchor="li197911818135717" w:tooltip=" " w:history="1">
        <w:r>
          <w:rPr>
            <w:rStyle w:val="Hyperlink"/>
          </w:rPr>
          <w:t>Step 2.2</w:t>
        </w:r>
      </w:hyperlink>
      <w:r>
        <w:t>.</w:t>
      </w:r>
    </w:p>
    <w:p>
      <w:pPr>
        <w:pStyle w:val="ItemListText"/>
      </w:pPr>
      <w:r>
        <w:rPr>
          <w:b/>
        </w:rPr>
        <w:t>Certificate password</w:t>
      </w:r>
      <w:r>
        <w:t xml:space="preserve">: Enter the decrypted content in </w:t>
      </w:r>
      <w:hyperlink w:anchor="li16458645145614" w:tooltip=" " w:history="1">
        <w:r>
          <w:rPr>
            <w:rStyle w:val="Hyperlink"/>
          </w:rPr>
          <w:t>Step 2.1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Step"/>
      </w:pPr>
      <w:bookmarkStart w:id="182" w:name="li146044293417"/>
      <w:bookmarkEnd w:id="182"/>
      <w:r>
        <w:t>Restore all default certificates.</w:t>
      </w:r>
    </w:p>
    <w:p>
      <w:pPr>
        <w:pStyle w:val="NotesHeading"/>
        <w:rPr>
          <w:rFonts w:hint="eastAsia"/>
        </w:rPr>
      </w:pPr>
      <w:r>
        <w:rPr>
          <w:rFonts w:hint="eastAsia"/>
          <w:color w:val="339966"/>
        </w:rPr>
        <w:pict>
          <v:shape id="_x0000_i1280" type="#_x0000_t75" style="width:54.08pt;height:19pt">
            <v:imagedata r:id="rId27" o:title="note"/>
          </v:shape>
        </w:pict>
      </w:r>
    </w:p>
    <w:p>
      <w:pPr>
        <w:pStyle w:val="NotesText"/>
      </w:pPr>
      <w:r>
        <w:t xml:space="preserve">Step 3 is applicable when you do not have a certificate, </w:t>
      </w:r>
      <w:r>
        <w:t>iMaster NCE-Campus</w:t>
      </w:r>
      <w:r>
        <w:t xml:space="preserve"> cannot connect to the authentication component, and certificate restoration is required. In this step, the certificates related to the authentication component are replaced with default certificates of </w:t>
      </w:r>
      <w:r>
        <w:t>iMaster NCE-Campus</w:t>
      </w:r>
      <w:r>
        <w:t>.</w:t>
      </w:r>
    </w:p>
    <w:bookmarkStart w:id="183" w:name="li175762276265"/>
    <w:bookmarkEnd w:id="183"/>
    <w:p>
      <w:pPr>
        <w:pStyle w:val="ItemStep"/>
        <w:numPr>
          <w:numId w:val="61"/>
        </w:numPr>
      </w:pPr>
      <w:r>
        <w:t>Decrypt the certificate password.</w:t>
      </w:r>
    </w:p>
    <w:p>
      <w:pPr>
        <w:pStyle w:val="SubItemStep"/>
        <w:numPr>
          <w:ilvl w:val="1"/>
          <w:numId w:val="62"/>
        </w:numPr>
      </w:pPr>
      <w:r>
        <w:t xml:space="preserve">View the content of the </w:t>
      </w:r>
      <w:r>
        <w:rPr>
          <w:b/>
        </w:rPr>
        <w:t>/opt/oss/NCECAMPUS/etc/ssl/common_cert/cert_pwd</w:t>
      </w:r>
      <w:r>
        <w:t xml:space="preserve"> file.</w:t>
      </w:r>
    </w:p>
    <w:p>
      <w:pPr>
        <w:pStyle w:val="SubItemListText"/>
      </w:pPr>
      <w:r>
        <w:t xml:space="preserve">Log in to the primary </w:t>
      </w:r>
      <w:r>
        <w:t>iMaster NCE-Campus</w:t>
      </w:r>
      <w:r>
        <w:t xml:space="preserve"> node as the </w:t>
      </w:r>
      <w:r>
        <w:rPr>
          <w:b/>
        </w:rPr>
        <w:t>sopuser</w:t>
      </w:r>
      <w:r>
        <w:t xml:space="preserve"> user and run the following commands:</w:t>
      </w:r>
    </w:p>
    <w:p>
      <w:pPr>
        <w:pStyle w:val="SubItemListText"/>
      </w:pPr>
      <w:r>
        <w:t>#</w:t>
      </w:r>
      <w:r>
        <w:rPr>
          <w:b/>
        </w:rPr>
        <w:t xml:space="preserve"> su - root</w:t>
      </w:r>
    </w:p>
    <w:p>
      <w:pPr>
        <w:pStyle w:val="SubItemListText"/>
      </w:pPr>
      <w:r>
        <w:rPr>
          <w:b/>
        </w:rPr>
        <w:t>Password</w:t>
      </w:r>
      <w:r>
        <w:t>:</w:t>
      </w:r>
    </w:p>
    <w:p>
      <w:pPr>
        <w:pStyle w:val="SubItemListText"/>
      </w:pPr>
      <w:r>
        <w:t>#</w:t>
      </w:r>
      <w:r>
        <w:rPr>
          <w:b/>
        </w:rPr>
        <w:t xml:space="preserve"> more /opt/oss/NCECAMPUS/etc/ssl/common_cert/cert_pwd</w:t>
      </w:r>
    </w:p>
    <w:p>
      <w:pPr>
        <w:pStyle w:val="SubItemListText"/>
      </w:pPr>
      <w:r>
        <w:t>The command output is as follows.</w:t>
      </w:r>
    </w:p>
    <w:p>
      <w:pPr>
        <w:pStyle w:val="SubItemListText"/>
      </w:pPr>
      <w:r>
        <w:pict>
          <v:shape id="_x0000_i1281" type="#_x0000_t75" style="width:393.75pt;height:19.5pt">
            <v:imagedata r:id="rId187" o:title=""/>
          </v:shape>
        </w:pict>
      </w:r>
    </w:p>
    <w:p>
      <w:pPr>
        <w:pStyle w:val="SubItemListText"/>
      </w:pPr>
      <w:r>
        <w:t>Then run the following commands:</w:t>
      </w:r>
    </w:p>
    <w:p>
      <w:pPr>
        <w:pStyle w:val="SubItemListText"/>
      </w:pPr>
      <w:r>
        <w:rPr>
          <w:b/>
          <w:color w:val="24292E"/>
        </w:rPr>
        <w:t># su ossadm</w:t>
      </w:r>
    </w:p>
    <w:p>
      <w:pPr>
        <w:pStyle w:val="SubItemListText"/>
      </w:pPr>
      <w:r>
        <w:rPr>
          <w:b/>
          <w:color w:val="24292E"/>
        </w:rPr>
        <w:t># . /opt/oss/manager/bin/engr_profile.sh</w:t>
      </w:r>
    </w:p>
    <w:p>
      <w:pPr>
        <w:pStyle w:val="SubItemListText"/>
      </w:pPr>
      <w:r>
        <w:rPr>
          <w:b/>
          <w:color w:val="24292E"/>
        </w:rPr>
        <w:t># python</w:t>
      </w:r>
    </w:p>
    <w:p>
      <w:pPr>
        <w:pStyle w:val="SubItemListText"/>
      </w:pPr>
      <w:r>
        <w:rPr>
          <w:b/>
          <w:color w:val="24292E"/>
        </w:rPr>
        <w:t># from util import ossext</w:t>
      </w:r>
    </w:p>
    <w:p>
      <w:pPr>
        <w:pStyle w:val="SubItemListText"/>
      </w:pPr>
      <w:r>
        <w:rPr>
          <w:b/>
          <w:color w:val="24292E"/>
        </w:rPr>
        <w:t># ossext.Cipher.decrypt ("</w:t>
      </w:r>
      <w:r>
        <w:rPr>
          <w:b/>
          <w:color w:val="24292E"/>
        </w:rPr>
        <w:t>output of the more command</w:t>
      </w:r>
      <w:r>
        <w:rPr>
          <w:b/>
          <w:color w:val="24292E"/>
        </w:rPr>
        <w:t xml:space="preserve"> ") </w:t>
      </w:r>
    </w:p>
    <w:p>
      <w:pPr>
        <w:pStyle w:val="SubItemListText"/>
      </w:pPr>
      <w:r>
        <w:rPr>
          <w:b/>
          <w:color w:val="24292E"/>
        </w:rPr>
        <w:t># exit</w:t>
      </w:r>
    </w:p>
    <w:bookmarkStart w:id="184" w:name="li12162137202815"/>
    <w:bookmarkEnd w:id="184"/>
    <w:p>
      <w:pPr>
        <w:pStyle w:val="ItemStep"/>
        <w:numPr>
          <w:numId w:val="61"/>
        </w:numPr>
      </w:pPr>
      <w:r>
        <w:t>Download certificate files to a local directory.</w:t>
      </w:r>
    </w:p>
    <w:p>
      <w:pPr>
        <w:pStyle w:val="ItemListText"/>
      </w:pPr>
      <w:r>
        <w:t xml:space="preserve">Use a download tool to download the </w:t>
      </w:r>
      <w:r>
        <w:rPr>
          <w:b/>
        </w:rPr>
        <w:t>server.jks</w:t>
      </w:r>
      <w:r>
        <w:t xml:space="preserve"> and </w:t>
      </w:r>
      <w:r>
        <w:rPr>
          <w:b/>
        </w:rPr>
        <w:t>trust.jks</w:t>
      </w:r>
      <w:r>
        <w:t xml:space="preserve"> files from the </w:t>
      </w:r>
      <w:r>
        <w:rPr>
          <w:b/>
        </w:rPr>
        <w:t>/opt/oss/NCECAMPUS/etc/ssl/common_cert</w:t>
      </w:r>
      <w:r>
        <w:t xml:space="preserve"> folder on the OMP_01 node of </w:t>
      </w:r>
      <w:r>
        <w:t>iMaster NCE-Campus</w:t>
      </w:r>
      <w:r>
        <w:t xml:space="preserve"> to a local directory.</w:t>
      </w:r>
    </w:p>
    <w:p>
      <w:pPr>
        <w:pStyle w:val="ItemStep"/>
        <w:numPr>
          <w:numId w:val="61"/>
        </w:numPr>
      </w:pPr>
      <w:r>
        <w:t xml:space="preserve">Upload the identity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Identity Certificate</w:t>
      </w:r>
      <w:r>
        <w:t xml:space="preserve"> tab, and import the certificate file </w:t>
      </w:r>
      <w:r>
        <w:rPr>
          <w:b/>
        </w:rPr>
        <w:t>server.jks</w:t>
      </w:r>
      <w:r>
        <w:t xml:space="preserve"> downloaded in </w:t>
      </w:r>
      <w:hyperlink w:anchor="li12162137202815" w:tooltip=" " w:history="1">
        <w:r>
          <w:rPr>
            <w:rStyle w:val="Hyperlink"/>
          </w:rPr>
          <w:t>Step 3.2</w:t>
        </w:r>
      </w:hyperlink>
      <w:r>
        <w:t>.</w:t>
      </w:r>
    </w:p>
    <w:p>
      <w:pPr>
        <w:pStyle w:val="ItemListText"/>
      </w:pPr>
      <w:r>
        <w:pict>
          <v:shape id="_x0000_i1282" type="#_x0000_t75" style="width:393.75pt;height:80.25pt">
            <v:imagedata r:id="rId190" o:title=""/>
          </v:shape>
        </w:pict>
      </w:r>
    </w:p>
    <w:p>
      <w:pPr>
        <w:pStyle w:val="ItemListText"/>
      </w:pPr>
      <w:r>
        <w:pict>
          <v:shape id="_x0000_i1283" type="#_x0000_t75" style="width:393.75pt;height:132pt">
            <v:imagedata r:id="rId191" o:title=""/>
          </v:shape>
        </w:pict>
      </w:r>
    </w:p>
    <w:p>
      <w:pPr>
        <w:pStyle w:val="ItemListText"/>
      </w:pPr>
      <w:r>
        <w:rPr>
          <w:b/>
        </w:rPr>
        <w:t>Certificate alias</w:t>
      </w:r>
      <w:r>
        <w:t>: Enter a name that can identify the certificate based on the site requirements.</w:t>
      </w:r>
    </w:p>
    <w:p>
      <w:pPr>
        <w:pStyle w:val="ItemListText"/>
      </w:pPr>
      <w:r>
        <w:rPr>
          <w:b/>
        </w:rPr>
        <w:t>Certificate file</w:t>
      </w:r>
      <w:r>
        <w:t xml:space="preserve">: Select the </w:t>
      </w:r>
      <w:r>
        <w:rPr>
          <w:b/>
        </w:rPr>
        <w:t>server.jks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Step"/>
        <w:numPr>
          <w:numId w:val="61"/>
        </w:numPr>
      </w:pPr>
      <w:r>
        <w:t xml:space="preserve">Upload the trust certificate to </w:t>
      </w:r>
      <w:r>
        <w:t>iMaster NCE-Campus</w:t>
      </w:r>
      <w:r>
        <w:t>.</w:t>
      </w:r>
    </w:p>
    <w:p>
      <w:pPr>
        <w:pStyle w:val="ItemListText"/>
      </w:pPr>
      <w:r>
        <w:t xml:space="preserve">Repeat </w:t>
      </w:r>
      <w:hyperlink w:anchor="li11587620193719" w:tooltip=" " w:history="1">
        <w:r>
          <w:rPr>
            <w:rStyle w:val="Hyperlink"/>
          </w:rPr>
          <w:t>Step 1.1</w:t>
        </w:r>
      </w:hyperlink>
      <w:r>
        <w:t xml:space="preserve">, </w:t>
      </w:r>
      <w:hyperlink w:anchor="li12306133310383" w:tooltip=" " w:history="1">
        <w:r>
          <w:rPr>
            <w:rStyle w:val="Hyperlink"/>
          </w:rPr>
          <w:t>Step 1.2</w:t>
        </w:r>
      </w:hyperlink>
      <w:r>
        <w:t xml:space="preserve">, and </w:t>
      </w:r>
      <w:hyperlink w:anchor="li1670825423819" w:tooltip=" " w:history="1">
        <w:r>
          <w:rPr>
            <w:rStyle w:val="Hyperlink"/>
          </w:rPr>
          <w:t>Step 1.3</w:t>
        </w:r>
      </w:hyperlink>
      <w:r>
        <w:t xml:space="preserve"> to access the </w:t>
      </w:r>
      <w:r>
        <w:rPr>
          <w:b/>
        </w:rPr>
        <w:t>IAEService</w:t>
      </w:r>
      <w:r>
        <w:t xml:space="preserve"> certificate card page, click the </w:t>
      </w:r>
      <w:r>
        <w:rPr>
          <w:b/>
        </w:rPr>
        <w:t>Trust Certificate</w:t>
      </w:r>
      <w:r>
        <w:t xml:space="preserve"> tab, and import the certificate file </w:t>
      </w:r>
      <w:r>
        <w:rPr>
          <w:b/>
        </w:rPr>
        <w:t>trust.jks</w:t>
      </w:r>
      <w:r>
        <w:t xml:space="preserve"> downloaded in </w:t>
      </w:r>
      <w:hyperlink w:anchor="li12162137202815" w:tooltip=" " w:history="1">
        <w:r>
          <w:rPr>
            <w:rStyle w:val="Hyperlink"/>
          </w:rPr>
          <w:t>Step 3.2</w:t>
        </w:r>
      </w:hyperlink>
      <w:r>
        <w:t>.</w:t>
      </w:r>
    </w:p>
    <w:p>
      <w:pPr>
        <w:pStyle w:val="ItemListText"/>
      </w:pPr>
      <w:r>
        <w:pict>
          <v:shape id="_x0000_i1284" type="#_x0000_t75" style="width:393.75pt;height:84.75pt">
            <v:imagedata r:id="rId188" o:title=""/>
          </v:shape>
        </w:pict>
      </w:r>
    </w:p>
    <w:p>
      <w:pPr>
        <w:pStyle w:val="ItemListText"/>
      </w:pPr>
      <w:r>
        <w:pict>
          <v:shape id="_x0000_i1285" type="#_x0000_t75" style="width:393.75pt;height:110.25pt">
            <v:imagedata r:id="rId189" o:title=""/>
          </v:shape>
        </w:pict>
      </w:r>
    </w:p>
    <w:p>
      <w:pPr>
        <w:pStyle w:val="ItemListText"/>
      </w:pPr>
      <w:r>
        <w:rPr>
          <w:b/>
        </w:rPr>
        <w:t>Certificate alias</w:t>
      </w:r>
      <w:r>
        <w:t>: Set this parameter based on the site requirements. Ensure that the value is unique.</w:t>
      </w:r>
    </w:p>
    <w:p>
      <w:pPr>
        <w:pStyle w:val="ItemListText"/>
      </w:pPr>
      <w:r>
        <w:rPr>
          <w:b/>
        </w:rPr>
        <w:t>Certificate format</w:t>
      </w:r>
      <w:r>
        <w:t xml:space="preserve">: Select </w:t>
      </w:r>
      <w:r>
        <w:rPr>
          <w:b/>
        </w:rPr>
        <w:t>JKS (.jks)</w:t>
      </w:r>
      <w:r>
        <w:t>.</w:t>
      </w:r>
    </w:p>
    <w:p>
      <w:pPr>
        <w:pStyle w:val="ItemListText"/>
      </w:pPr>
      <w:r>
        <w:rPr>
          <w:b/>
        </w:rPr>
        <w:t>Certificate file</w:t>
      </w:r>
      <w:r>
        <w:t xml:space="preserve">: Select the </w:t>
      </w:r>
      <w:r>
        <w:rPr>
          <w:b/>
        </w:rPr>
        <w:t>trust.jks</w:t>
      </w:r>
      <w:r>
        <w:t xml:space="preserve"> file downloaded in </w:t>
      </w:r>
      <w:hyperlink w:anchor="li12162137202815" w:tooltip=" " w:history="1">
        <w:r>
          <w:rPr>
            <w:rStyle w:val="Hyperlink"/>
          </w:rPr>
          <w:t>Step 3.2</w:t>
        </w:r>
      </w:hyperlink>
      <w:r>
        <w:t>.</w:t>
      </w:r>
    </w:p>
    <w:p>
      <w:pPr>
        <w:pStyle w:val="ItemListText"/>
      </w:pPr>
      <w:r>
        <w:rPr>
          <w:b/>
        </w:rPr>
        <w:t>Certificate password</w:t>
      </w:r>
      <w:r>
        <w:t xml:space="preserve">: Enter the plaintext decoded in </w:t>
      </w:r>
      <w:hyperlink w:anchor="li175762276265" w:tooltip=" " w:history="1">
        <w:r>
          <w:rPr>
            <w:rStyle w:val="Hyperlink"/>
          </w:rPr>
          <w:t>Step 3.1</w:t>
        </w:r>
      </w:hyperlink>
      <w:r>
        <w:t>.</w:t>
      </w:r>
    </w:p>
    <w:p>
      <w:pPr>
        <w:pStyle w:val="ItemListText"/>
      </w:pPr>
      <w:r>
        <w:t xml:space="preserve">After filling in the preceding information, click </w:t>
      </w:r>
      <w:r>
        <w:rPr>
          <w:b/>
        </w:rPr>
        <w:t>Submit</w:t>
      </w:r>
      <w:r>
        <w:t xml:space="preserve">. After the operation is successful, the imported certificate is displayed on the </w:t>
      </w:r>
      <w:r>
        <w:rPr>
          <w:b/>
        </w:rPr>
        <w:t>Trust Certificate</w:t>
      </w:r>
      <w:r>
        <w:t xml:space="preserve"> page.</w:t>
      </w:r>
    </w:p>
    <w:p>
      <w:pPr>
        <w:pStyle w:val="ItemStep"/>
        <w:numPr>
          <w:numId w:val="61"/>
        </w:numPr>
      </w:pPr>
      <w:r>
        <w:t xml:space="preserve">Overwrite </w:t>
      </w:r>
      <w:r>
        <w:t>iMaster NCE-Campus</w:t>
      </w:r>
      <w:r>
        <w:t xml:space="preserve"> files and restart background services.</w:t>
      </w:r>
    </w:p>
    <w:p>
      <w:pPr>
        <w:pStyle w:val="NotesHeading"/>
        <w:rPr>
          <w:rFonts w:hint="eastAsia"/>
        </w:rPr>
      </w:pPr>
      <w:r>
        <w:rPr>
          <w:rFonts w:hint="eastAsia"/>
          <w:color w:val="339966"/>
        </w:rPr>
        <w:pict>
          <v:shape id="_x0000_i1286" type="#_x0000_t75" style="width:54.08pt;height:19pt">
            <v:imagedata r:id="rId27" o:title="note"/>
          </v:shape>
        </w:pict>
      </w:r>
    </w:p>
    <w:p>
      <w:pPr>
        <w:pStyle w:val="NotesText"/>
      </w:pPr>
      <w:r>
        <w:t xml:space="preserve">Perform this step on each </w:t>
      </w:r>
      <w:r>
        <w:t>iMaster NCE-Campus</w:t>
      </w:r>
      <w:r>
        <w:t xml:space="preserve"> node.</w:t>
      </w:r>
    </w:p>
    <w:p>
      <w:pPr>
        <w:pStyle w:val="ItemListText"/>
      </w:pPr>
      <w:r>
        <w:t xml:space="preserve">In the local directory, rename the </w:t>
      </w:r>
      <w:r>
        <w:rPr>
          <w:b/>
        </w:rPr>
        <w:t>server.jks</w:t>
      </w:r>
      <w:r>
        <w:t xml:space="preserve"> file downloaded in </w:t>
      </w:r>
      <w:hyperlink w:anchor="li12162137202815" w:tooltip=" " w:history="1">
        <w:r>
          <w:rPr>
            <w:rStyle w:val="Hyperlink"/>
          </w:rPr>
          <w:t>Step 3.2</w:t>
        </w:r>
      </w:hyperlink>
      <w:r>
        <w:t xml:space="preserve"> to </w:t>
      </w:r>
      <w:r>
        <w:rPr>
          <w:b/>
        </w:rPr>
        <w:t>sc-kstore.jks</w:t>
      </w:r>
      <w:r>
        <w:t xml:space="preserve"> and the </w:t>
      </w:r>
      <w:r>
        <w:rPr>
          <w:b/>
        </w:rPr>
        <w:t>trust.jks</w:t>
      </w:r>
      <w:r>
        <w:t xml:space="preserve"> file to </w:t>
      </w:r>
      <w:r>
        <w:rPr>
          <w:b/>
        </w:rPr>
        <w:t>sc-tstore.jks</w:t>
      </w:r>
      <w:r>
        <w:t>.</w:t>
      </w:r>
    </w:p>
    <w:p>
      <w:pPr>
        <w:pStyle w:val="SubItemStep"/>
        <w:numPr>
          <w:ilvl w:val="1"/>
          <w:numId w:val="63"/>
        </w:numPr>
      </w:pPr>
      <w:r>
        <w:t>Upload the certificate files.</w:t>
      </w:r>
    </w:p>
    <w:p>
      <w:pPr>
        <w:pStyle w:val="SubItemListText"/>
      </w:pPr>
      <w:r>
        <w:t xml:space="preserve">Upload the </w:t>
      </w:r>
      <w:r>
        <w:rPr>
          <w:b/>
        </w:rPr>
        <w:t>sc-kstore.jks</w:t>
      </w:r>
      <w:r>
        <w:t xml:space="preserve"> and </w:t>
      </w:r>
      <w:r>
        <w:rPr>
          <w:b/>
        </w:rPr>
        <w:t>sc-tstore.jks</w:t>
      </w:r>
      <w:r>
        <w:t xml:space="preserve"> files to the following directory of </w:t>
      </w:r>
      <w:r>
        <w:t>iMaster NCE-Campus</w:t>
      </w:r>
      <w:r>
        <w:t>:</w:t>
      </w:r>
    </w:p>
    <w:p>
      <w:pPr>
        <w:pStyle w:val="SubItemListText"/>
      </w:pPr>
      <w:r>
        <w:t>/opt/oss/envs/Product-CampusAccountService/{version}/controller/configuration/iae/client</w:t>
      </w:r>
    </w:p>
    <w:p>
      <w:pPr>
        <w:pStyle w:val="NotesHeading"/>
        <w:rPr>
          <w:rFonts w:hint="eastAsia"/>
        </w:rPr>
      </w:pPr>
      <w:r>
        <w:rPr>
          <w:rFonts w:hint="eastAsia"/>
          <w:color w:val="339966"/>
        </w:rPr>
        <w:pict>
          <v:shape id="_x0000_i1287" type="#_x0000_t75" style="width:54.08pt;height:19pt">
            <v:imagedata r:id="rId27" o:title="note"/>
          </v:shape>
        </w:pict>
      </w:r>
    </w:p>
    <w:p>
      <w:pPr>
        <w:pStyle w:val="NotesText"/>
      </w:pPr>
      <w:r>
        <w:t xml:space="preserve">If a node does not have the </w:t>
      </w:r>
      <w:r>
        <w:rPr>
          <w:b/>
        </w:rPr>
        <w:t>/opt/oss/envs/Product-CampusAccountService/{</w:t>
      </w:r>
      <w:r>
        <w:rPr>
          <w:i/>
        </w:rPr>
        <w:t>version</w:t>
      </w:r>
      <w:r>
        <w:rPr>
          <w:b/>
        </w:rPr>
        <w:t>}/controller/configuration/iae/client</w:t>
      </w:r>
      <w:r>
        <w:t xml:space="preserve"> directory, skip steps </w:t>
      </w:r>
      <w:hyperlink w:anchor="li444916195470" w:tooltip=" " w:history="1">
        <w:r>
          <w:rPr>
            <w:rStyle w:val="Hyperlink"/>
          </w:rPr>
          <w:t>Step 3.5.b</w:t>
        </w:r>
      </w:hyperlink>
      <w:r>
        <w:t xml:space="preserve"> and </w:t>
      </w:r>
      <w:hyperlink w:anchor="li8105122854718" w:tooltip=" " w:history="1">
        <w:r>
          <w:rPr>
            <w:rStyle w:val="Hyperlink"/>
          </w:rPr>
          <w:t>Step 3.5.c</w:t>
        </w:r>
      </w:hyperlink>
      <w:r>
        <w:t>.</w:t>
      </w:r>
    </w:p>
    <w:bookmarkStart w:id="185" w:name="li444916195470"/>
    <w:bookmarkEnd w:id="185"/>
    <w:p>
      <w:pPr>
        <w:pStyle w:val="SubItemStep"/>
        <w:numPr>
          <w:ilvl w:val="1"/>
          <w:numId w:val="63"/>
        </w:numPr>
      </w:pPr>
      <w:r>
        <w:t>Modify the configuration file.</w:t>
      </w:r>
    </w:p>
    <w:p>
      <w:pPr>
        <w:pStyle w:val="SubItemListText"/>
      </w:pPr>
      <w:r>
        <w:t xml:space="preserve">Run the </w:t>
      </w:r>
      <w:r>
        <w:rPr>
          <w:b/>
        </w:rPr>
        <w:t>vi</w:t>
      </w:r>
      <w:r>
        <w:t xml:space="preserve"> command to modify the </w:t>
      </w:r>
      <w:r>
        <w:rPr>
          <w:b/>
        </w:rPr>
        <w:t>/opt/oss/envs/Product-CampusAccountService/{</w:t>
      </w:r>
      <w:r>
        <w:rPr>
          <w:i/>
        </w:rPr>
        <w:t>version</w:t>
      </w:r>
      <w:r>
        <w:rPr>
          <w:b/>
        </w:rPr>
        <w:t>}/controller/configuration/iae/client/sc.properties</w:t>
      </w:r>
      <w:r>
        <w:t xml:space="preserve"> file on the </w:t>
      </w:r>
      <w:r>
        <w:t>iMaster NCE-Campus</w:t>
      </w:r>
      <w:r>
        <w:t xml:space="preserve"> node.</w:t>
      </w:r>
    </w:p>
    <w:p>
      <w:pPr>
        <w:pStyle w:val="SubItemListText"/>
      </w:pPr>
      <w:r>
        <w:pict>
          <v:shape id="_x0000_i1288" type="#_x0000_t75" style="width:393.75pt;height:65.25pt">
            <v:imagedata r:id="rId192" o:title=""/>
          </v:shape>
        </w:pict>
      </w:r>
    </w:p>
    <w:p>
      <w:pPr>
        <w:pStyle w:val="SubItemListText"/>
      </w:pPr>
      <w:r>
        <w:t xml:space="preserve">Change the values following the equal signs (=) of the </w:t>
      </w:r>
      <w:r>
        <w:rPr>
          <w:b/>
        </w:rPr>
        <w:t>trust-store-password</w:t>
      </w:r>
      <w:r>
        <w:t xml:space="preserve">, </w:t>
      </w:r>
      <w:r>
        <w:rPr>
          <w:b/>
        </w:rPr>
        <w:t>key-password</w:t>
      </w:r>
      <w:r>
        <w:t xml:space="preserve"> and </w:t>
      </w:r>
      <w:r>
        <w:rPr>
          <w:b/>
        </w:rPr>
        <w:t>key-store-password</w:t>
      </w:r>
      <w:r>
        <w:t xml:space="preserve"> attributes to the cert_pwd ciphertext obtained in </w:t>
      </w:r>
      <w:hyperlink w:anchor="li175762276265" w:tooltip=" " w:history="1">
        <w:r>
          <w:rPr>
            <w:rStyle w:val="Hyperlink"/>
          </w:rPr>
          <w:t>Step 3.1</w:t>
        </w:r>
      </w:hyperlink>
      <w:r>
        <w:t>. Save the modification and exit.</w:t>
      </w:r>
    </w:p>
    <w:bookmarkStart w:id="186" w:name="li8105122854718"/>
    <w:bookmarkEnd w:id="186"/>
    <w:p>
      <w:pPr>
        <w:pStyle w:val="SubItemStep"/>
        <w:numPr>
          <w:ilvl w:val="1"/>
          <w:numId w:val="63"/>
        </w:numPr>
      </w:pPr>
      <w:r>
        <w:t>Restart services.</w:t>
      </w:r>
    </w:p>
    <w:p>
      <w:pPr>
        <w:pStyle w:val="SubItemListText"/>
      </w:pPr>
      <w:r>
        <w:t xml:space="preserve">Run the </w:t>
      </w:r>
      <w:r>
        <w:rPr>
          <w:b/>
        </w:rPr>
        <w:t>su - ossadm -c "bash /opt/oss/manager/agent/bin/ipmc_adm -cmd restartapp -app CampusAccountService"</w:t>
      </w:r>
      <w:r>
        <w:t xml:space="preserve"> command as the </w:t>
      </w:r>
      <w:r>
        <w:rPr>
          <w:b/>
        </w:rPr>
        <w:t>root</w:t>
      </w:r>
      <w:r>
        <w:t xml:space="preserve"> user.</w:t>
      </w:r>
    </w:p>
    <w:p>
      <w:pPr>
        <w:pStyle w:val="ItemStep"/>
        <w:numPr>
          <w:numId w:val="61"/>
        </w:numPr>
      </w:pPr>
      <w:r>
        <w:t xml:space="preserve">Export the trust certificate from </w:t>
      </w:r>
      <w:r>
        <w:t>iMaster NCE-Campus</w:t>
      </w:r>
      <w:r>
        <w:t xml:space="preserve"> and import the trust certificate to the authentication component.</w:t>
      </w:r>
    </w:p>
    <w:bookmarkStart w:id="187" w:name="li9911254144718"/>
    <w:bookmarkEnd w:id="187"/>
    <w:p>
      <w:pPr>
        <w:pStyle w:val="SubItemStep"/>
        <w:numPr>
          <w:ilvl w:val="1"/>
          <w:numId w:val="64"/>
        </w:numPr>
      </w:pPr>
      <w:r>
        <w:t xml:space="preserve">Export the trust certificate from </w:t>
      </w:r>
      <w:r>
        <w:t>iMaster NCE-Campus</w:t>
      </w:r>
      <w:r>
        <w:t>.</w:t>
      </w:r>
    </w:p>
    <w:p>
      <w:pPr>
        <w:pStyle w:val="ThirdLevelItemStep"/>
        <w:numPr>
          <w:numId w:val="65"/>
        </w:numPr>
      </w:pPr>
      <w:r>
        <w:t xml:space="preserve">Log in to </w:t>
      </w:r>
      <w:r>
        <w:t>iMaster NCE-Campus</w:t>
      </w:r>
      <w:r>
        <w:t xml:space="preserve"> as a tenant administrator, choose </w:t>
      </w:r>
      <w:r>
        <w:rPr>
          <w:b/>
        </w:rPr>
        <w:t>System &gt; System Management &gt; Authentication Component</w:t>
      </w:r>
      <w:r>
        <w:t xml:space="preserve">, go to the </w:t>
      </w:r>
      <w:r>
        <w:rPr>
          <w:b/>
        </w:rPr>
        <w:t>Authentication Component Management</w:t>
      </w:r>
      <w:r>
        <w:t xml:space="preserve"> page, and export the certificate.</w:t>
      </w:r>
    </w:p>
    <w:p>
      <w:pPr>
        <w:pStyle w:val="ThirdLevelItemListText"/>
      </w:pPr>
      <w:r>
        <w:pict>
          <v:shape id="_x0000_i1289" type="#_x0000_t75" style="width:393.75pt;height:66pt">
            <v:imagedata r:id="rId193" o:title=""/>
          </v:shape>
        </w:pict>
      </w:r>
    </w:p>
    <w:p>
      <w:pPr>
        <w:pStyle w:val="ThirdLevelItemListText"/>
      </w:pPr>
      <w:r>
        <w:pict>
          <v:shape id="_x0000_i1290" type="#_x0000_t75" style="width:393.75pt;height:137.25pt">
            <v:imagedata r:id="rId194" o:title=""/>
          </v:shape>
        </w:pict>
      </w:r>
    </w:p>
    <w:p>
      <w:pPr>
        <w:pStyle w:val="ThirdLevelItemListText"/>
      </w:pPr>
      <w:r>
        <w:t>Set the certificate password based on the actual situation.</w:t>
      </w:r>
    </w:p>
    <w:p>
      <w:pPr>
        <w:pStyle w:val="ThirdLevelItemStep"/>
        <w:numPr>
          <w:numId w:val="65"/>
        </w:numPr>
      </w:pPr>
      <w:r>
        <w:t xml:space="preserve">Click </w:t>
      </w:r>
      <w:r>
        <w:rPr>
          <w:b/>
        </w:rPr>
        <w:t>OK</w:t>
      </w:r>
      <w:r>
        <w:t xml:space="preserve"> and save the file to the local PC.</w:t>
      </w:r>
    </w:p>
    <w:p>
      <w:pPr>
        <w:pStyle w:val="SubItemStep"/>
        <w:numPr>
          <w:ilvl w:val="1"/>
          <w:numId w:val="64"/>
        </w:numPr>
      </w:pPr>
      <w:r>
        <w:t>Import the trust certificate to the authentication component.</w:t>
      </w:r>
    </w:p>
    <w:p>
      <w:pPr>
        <w:pStyle w:val="ThirdLevelItemStep"/>
        <w:numPr>
          <w:numId w:val="66"/>
        </w:numPr>
      </w:pPr>
      <w:r>
        <w:t xml:space="preserve">Log in to the management plane of the authentication component as the </w:t>
      </w:r>
      <w:r>
        <w:rPr>
          <w:b/>
        </w:rPr>
        <w:t>admin</w:t>
      </w:r>
      <w:r>
        <w:t xml:space="preserve"> user and choose </w:t>
      </w:r>
      <w:r>
        <w:rPr>
          <w:b/>
        </w:rPr>
        <w:t>Commissioning &gt; Service Controller &gt; Connection Management</w:t>
      </w:r>
      <w:r>
        <w:t xml:space="preserve"> from the main menu.</w:t>
      </w:r>
    </w:p>
    <w:p>
      <w:pPr>
        <w:pStyle w:val="ThirdLevelItemStep"/>
        <w:numPr>
          <w:numId w:val="66"/>
        </w:numPr>
      </w:pPr>
      <w:r>
        <w:t xml:space="preserve">Click </w:t>
      </w:r>
      <w:r>
        <w:rPr>
          <w:b/>
        </w:rPr>
        <w:t>Import</w:t>
      </w:r>
      <w:r>
        <w:t xml:space="preserve"> to import the trust certificate.</w:t>
      </w:r>
    </w:p>
    <w:p>
      <w:pPr>
        <w:pStyle w:val="ThirdLevelItemListText"/>
      </w:pPr>
      <w:r>
        <w:pict>
          <v:shape id="_x0000_i1291" type="#_x0000_t75" style="width:393.75pt;height:133.5pt">
            <v:imagedata r:id="rId195" o:title=""/>
          </v:shape>
        </w:pict>
      </w:r>
    </w:p>
    <w:p>
      <w:pPr>
        <w:pStyle w:val="ThirdLevelItemListText"/>
      </w:pPr>
      <w:r>
        <w:rPr>
          <w:b/>
        </w:rPr>
        <w:t>Import File</w:t>
      </w:r>
      <w:r>
        <w:t xml:space="preserve">: Select the compressed package exported in </w:t>
      </w:r>
      <w:hyperlink w:anchor="li9911254144718" w:tooltip=" " w:history="1">
        <w:r>
          <w:rPr>
            <w:rStyle w:val="Hyperlink"/>
          </w:rPr>
          <w:t>Step 3.6.a</w:t>
        </w:r>
      </w:hyperlink>
      <w:r>
        <w:t>.</w:t>
      </w:r>
    </w:p>
    <w:p>
      <w:pPr>
        <w:pStyle w:val="ThirdLevelItemListText"/>
      </w:pPr>
      <w:r>
        <w:rPr>
          <w:b/>
        </w:rPr>
        <w:t>Password</w:t>
      </w:r>
      <w:r>
        <w:t xml:space="preserve">: Enter the password you set when exporting the trust certificate in </w:t>
      </w:r>
      <w:hyperlink w:anchor="li9911254144718" w:tooltip=" " w:history="1">
        <w:r>
          <w:rPr>
            <w:rStyle w:val="Hyperlink"/>
          </w:rPr>
          <w:t>Step 3.6.a</w:t>
        </w:r>
      </w:hyperlink>
      <w:r>
        <w:t>.</w:t>
      </w:r>
    </w:p>
    <w:p>
      <w:pPr>
        <w:pStyle w:val="End"/>
      </w:pPr>
      <w:r>
        <w:t>----End</w:t>
      </w:r>
    </w:p>
    <w:bookmarkStart w:id="188" w:name="EN-US_TOPIC_0000001741201908"/>
    <w:bookmarkEnd w:id="188"/>
    <w:p>
      <w:pPr>
        <w:pStyle w:val="Heading2"/>
      </w:pPr>
      <w:bookmarkStart w:id="189" w:name="_Toc256000093"/>
      <w:r>
        <w:t>How Do I Enable Scheduled Backup Tasks on the Management Plane?</w:t>
      </w:r>
      <w:bookmarkEnd w:id="189"/>
    </w:p>
    <w:p>
      <w:r>
        <w:t>This section describes how to enable a default scheduled backup task.</w:t>
      </w:r>
    </w:p>
    <w:p>
      <w:pPr>
        <w:pStyle w:val="BlockLabel"/>
      </w:pPr>
      <w:r>
        <w:t>Precautions</w:t>
      </w:r>
    </w:p>
    <w:p>
      <w:r>
        <w:t>In a DR scenario, perform the following operations at both primary and secondary sites.</w:t>
      </w:r>
    </w:p>
    <w:p>
      <w:pPr>
        <w:pStyle w:val="BlockLabel"/>
      </w:pPr>
      <w:r>
        <w:t>Procedure</w:t>
      </w:r>
    </w:p>
    <w:p>
      <w:pPr>
        <w:pStyle w:val="Step"/>
        <w:numPr>
          <w:numId w:val="214"/>
        </w:numPr>
      </w:pPr>
      <w:r>
        <w:t>Log in to the management plane.</w:t>
      </w:r>
    </w:p>
    <w:p>
      <w:pPr>
        <w:pStyle w:val="Step"/>
      </w:pPr>
      <w:r>
        <w:t xml:space="preserve">Choose </w:t>
      </w:r>
      <w:r>
        <w:rPr>
          <w:b/>
        </w:rPr>
        <w:t>Backup and Restore</w:t>
      </w:r>
      <w:r>
        <w:t xml:space="preserve"> &gt; </w:t>
      </w:r>
      <w:r>
        <w:rPr>
          <w:b/>
        </w:rPr>
        <w:t>Configuration</w:t>
      </w:r>
      <w:r>
        <w:t xml:space="preserve"> &gt; </w:t>
      </w:r>
      <w:r>
        <w:rPr>
          <w:b/>
        </w:rPr>
        <w:t>Configure Scheduled Backup Task</w:t>
      </w:r>
      <w:r>
        <w:t xml:space="preserve"> from the main menu.</w:t>
      </w:r>
    </w:p>
    <w:p>
      <w:pPr>
        <w:pStyle w:val="Step"/>
      </w:pPr>
      <w:r>
        <w:t>Check whether scheduled backup tasks are enabled. If not, enable them.</w:t>
      </w:r>
    </w:p>
    <w:p>
      <w:pPr>
        <w:pStyle w:val="NotesHeading"/>
        <w:rPr>
          <w:rFonts w:hint="eastAsia"/>
        </w:rPr>
      </w:pPr>
      <w:r>
        <w:rPr>
          <w:rFonts w:hint="eastAsia"/>
          <w:color w:val="339966"/>
        </w:rPr>
        <w:pict>
          <v:shape id="_x0000_i1292" type="#_x0000_t75" style="width:54.08pt;height:19pt">
            <v:imagedata r:id="rId27" o:title="note"/>
          </v:shape>
        </w:pict>
      </w:r>
    </w:p>
    <w:p>
      <w:pPr>
        <w:pStyle w:val="NotesTextList"/>
      </w:pPr>
      <w:r>
        <w:t>If multiple scheduled backup tasks have been disabled before the patch installation, enable all of them.</w:t>
      </w:r>
    </w:p>
    <w:p>
      <w:pPr>
        <w:pStyle w:val="NotesTextList"/>
      </w:pPr>
      <w:r>
        <w:t>If a task is already in the disabled state before the patch installation, keep the task disabled.</w:t>
      </w:r>
    </w:p>
    <w:p>
      <w:r>
        <w:pict>
          <v:shape id="_x0000_i1293" type="#_x0000_t75" style="width:393.75pt;height:82.5pt">
            <v:imagedata r:id="rId196" o:title=""/>
          </v:shape>
        </w:pict>
      </w:r>
    </w:p>
    <w:p>
      <w:pPr>
        <w:pStyle w:val="End"/>
      </w:pPr>
      <w:r>
        <w:t>----End</w:t>
      </w:r>
    </w:p>
    <w:bookmarkStart w:id="190" w:name="EN-US_TOPIC_0000001759846540"/>
    <w:bookmarkEnd w:id="190"/>
    <w:p>
      <w:pPr>
        <w:pStyle w:val="Heading2"/>
      </w:pPr>
      <w:bookmarkStart w:id="191" w:name="_Toc256000094"/>
      <w:r>
        <w:t>How Do I Handle Health Check Errors?</w:t>
      </w:r>
      <w:bookmarkEnd w:id="191"/>
    </w:p>
    <w:p>
      <w:pPr>
        <w:pStyle w:val="BlockLabel"/>
      </w:pPr>
      <w:r>
        <w:t>Question</w:t>
      </w:r>
    </w:p>
    <w:p>
      <w:r>
        <w:t>What should I do if information similar to the following is displayed on the pre-upgrade evaluation page?</w:t>
      </w:r>
    </w:p>
    <w:p>
      <w:r>
        <w:pict>
          <v:shape id="_x0000_i1294" type="#_x0000_t75" style="width:393.75pt;height:52.27pt">
            <v:imagedata r:id="rId197" o:title=""/>
          </v:shape>
        </w:pict>
      </w:r>
    </w:p>
    <w:p>
      <w:pPr>
        <w:pStyle w:val="BlockLabel"/>
      </w:pPr>
      <w:r>
        <w:t>Procedure</w:t>
      </w:r>
    </w:p>
    <w:p>
      <w:r>
        <w:t>Rectify the fault based on the handling suggestions for inspection items on the pre-upgrade evaluation tab page.</w:t>
      </w:r>
    </w:p>
    <w:p>
      <w:pPr>
        <w:pStyle w:val="ItemList"/>
      </w:pPr>
      <w:r>
        <w:t>If the fault is rectified, no further action is required.</w:t>
      </w:r>
    </w:p>
    <w:p>
      <w:pPr>
        <w:pStyle w:val="ItemList"/>
      </w:pPr>
      <w:r>
        <w:t>If the fault persists, perform the following operations after confirmation with Huawei engineers:</w:t>
      </w:r>
    </w:p>
    <w:bookmarkStart w:id="192" w:name="li10460143115917"/>
    <w:bookmarkEnd w:id="192"/>
    <w:p>
      <w:pPr>
        <w:pStyle w:val="SubItemStep"/>
        <w:numPr>
          <w:ilvl w:val="1"/>
          <w:numId w:val="67"/>
        </w:numPr>
      </w:pPr>
      <w:r>
        <w:t xml:space="preserve">Record the IP address of the node where EasySuite is installed and the </w:t>
      </w:r>
      <w:r>
        <w:rPr>
          <w:b/>
        </w:rPr>
        <w:t>task_id</w:t>
      </w:r>
      <w:r>
        <w:t xml:space="preserve"> information.</w:t>
      </w:r>
    </w:p>
    <w:p>
      <w:pPr>
        <w:pStyle w:val="SubItemListText"/>
      </w:pPr>
      <w:r>
        <w:pict>
          <v:shape id="_x0000_i1295" type="#_x0000_t75" style="width:319.25pt;height:59.81pt">
            <v:imagedata r:id="rId198" o:title=""/>
          </v:shape>
        </w:pict>
      </w:r>
    </w:p>
    <w:p>
      <w:pPr>
        <w:pStyle w:val="SubItemStep"/>
        <w:numPr>
          <w:ilvl w:val="1"/>
          <w:numId w:val="67"/>
        </w:numPr>
      </w:pPr>
      <w:r>
        <w:t xml:space="preserve">Log in to the node where EasySuite is installed as the </w:t>
      </w:r>
      <w:r>
        <w:rPr>
          <w:b/>
        </w:rPr>
        <w:t>sopuser</w:t>
      </w:r>
      <w:r>
        <w:t xml:space="preserve"> user using the node's IP address, and run the </w:t>
      </w:r>
      <w:r>
        <w:rPr>
          <w:b/>
        </w:rPr>
        <w:t>su - ossadm</w:t>
      </w:r>
      <w:r>
        <w:t xml:space="preserve"> command to switch to the </w:t>
      </w:r>
      <w:r>
        <w:rPr>
          <w:b/>
        </w:rPr>
        <w:t>ossadm</w:t>
      </w:r>
      <w:r>
        <w:t xml:space="preserve"> user. Then run the following command:</w:t>
      </w:r>
    </w:p>
    <w:p>
      <w:pPr>
        <w:pStyle w:val="SubItemListTextTD"/>
      </w:pPr>
      <w:r>
        <w:t xml:space="preserve"># cd /opt/oss/easysuite/easysuite/easysuite/plugins/common/NCE-Common/upgrade_online/website/scripts/tools </w:t>
        <w:br/>
        <w:t xml:space="preserve"># bash skip_dfs_nogo.sh -task_id </w:t>
      </w:r>
      <w:r>
        <w:rPr>
          <w:i/>
        </w:rPr>
        <w:t xml:space="preserve">number following </w:t>
      </w:r>
      <w:r>
        <w:rPr>
          <w:b/>
          <w:i/>
        </w:rPr>
        <w:t>task_id</w:t>
      </w:r>
      <w:r>
        <w:rPr>
          <w:i/>
        </w:rPr>
        <w:t xml:space="preserve"> in </w:t>
      </w:r>
      <w:hyperlink w:anchor="li10460143115917" w:tooltip=" " w:history="1">
        <w:r>
          <w:rPr>
            <w:rStyle w:val="Hyperlink"/>
            <w:i/>
          </w:rPr>
          <w:t>step 1</w:t>
        </w:r>
      </w:hyperlink>
    </w:p>
    <w:p>
      <w:pPr>
        <w:pStyle w:val="SubItemListText"/>
      </w:pPr>
      <w:r>
        <w:t>If the following information is displayed, the operation is successful.</w:t>
      </w:r>
    </w:p>
    <w:p>
      <w:pPr>
        <w:pStyle w:val="SubItemListText"/>
      </w:pPr>
      <w:r>
        <w:pict>
          <v:shape id="_x0000_i1296" type="#_x0000_t75" style="width:319.75pt;height:12.69pt">
            <v:imagedata r:id="rId199" o:title=""/>
          </v:shape>
        </w:pict>
      </w:r>
    </w:p>
    <w:p>
      <w:pPr>
        <w:pStyle w:val="SubItemListText"/>
      </w:pPr>
      <w:r>
        <w:pict>
          <v:shape id="_x0000_i1297" type="#_x0000_t75" style="width:319.75pt;height:36.54pt">
            <v:imagedata r:id="rId200" o:title=""/>
          </v:shape>
        </w:pict>
      </w:r>
    </w:p>
    <w:p>
      <w:pPr>
        <w:pStyle w:val="SubItemStep"/>
        <w:numPr>
          <w:ilvl w:val="1"/>
          <w:numId w:val="67"/>
        </w:numPr>
      </w:pPr>
      <w:r>
        <w:t>Refresh the EasySuite upgrade tool page.</w:t>
      </w:r>
    </w:p>
    <w:bookmarkStart w:id="193" w:name="EN-US_TOPIC_0000001767859650"/>
    <w:bookmarkEnd w:id="193"/>
    <w:p>
      <w:pPr>
        <w:pStyle w:val="Heading2"/>
      </w:pPr>
      <w:bookmarkStart w:id="194" w:name="_Toc256000095"/>
      <w:r>
        <w:t>How Do I Start or Stop the EasySuite Process?</w:t>
      </w:r>
      <w:bookmarkEnd w:id="194"/>
    </w:p>
    <w:p>
      <w:pPr>
        <w:pStyle w:val="BlockLabel"/>
      </w:pPr>
      <w:r>
        <w:t>Question</w:t>
      </w:r>
    </w:p>
    <w:p>
      <w:r>
        <w:t>How do I start or stop the EasySuite process?</w:t>
      </w:r>
    </w:p>
    <w:p>
      <w:pPr>
        <w:pStyle w:val="BlockLabel"/>
      </w:pPr>
      <w:r>
        <w:t>Answer</w:t>
      </w:r>
    </w:p>
    <w:p>
      <w:pPr>
        <w:pStyle w:val="Step"/>
        <w:numPr>
          <w:numId w:val="215"/>
        </w:numPr>
      </w:pPr>
      <w:r>
        <w:t xml:space="preserve">Log in to the OMP_01 node as the </w:t>
      </w:r>
      <w:r>
        <w:rPr>
          <w:b/>
        </w:rPr>
        <w:t>sopuser</w:t>
      </w:r>
      <w:r>
        <w:t xml:space="preserve"> user in SSH mode. For details, see </w:t>
      </w:r>
      <w:hyperlink w:anchor="EN-US_TOPIC_0000001727202321" w:tooltip=" " w:history="1">
        <w:r>
          <w:rPr>
            <w:rStyle w:val="Hyperlink"/>
          </w:rPr>
          <w:t>10.9 How Do I Use PuTTY to Log In to a Server?</w:t>
        </w:r>
      </w:hyperlink>
      <w:r>
        <w:t>.</w:t>
      </w:r>
    </w:p>
    <w:p>
      <w:r>
        <w:t xml:space="preserve">&gt; </w:t>
      </w:r>
      <w:r>
        <w:rPr>
          <w:b/>
        </w:rPr>
        <w:t>su - ossadm</w:t>
      </w:r>
    </w:p>
    <w:p>
      <w:pPr>
        <w:pStyle w:val="TerminalDisplay"/>
      </w:pPr>
      <w:r>
        <w:t xml:space="preserve">Password: </w:t>
      </w:r>
      <w:r>
        <w:rPr>
          <w:i/>
        </w:rPr>
        <w:t xml:space="preserve">password for the </w:t>
      </w:r>
      <w:r>
        <w:rPr>
          <w:b/>
          <w:i/>
        </w:rPr>
        <w:t>ossadm</w:t>
      </w:r>
      <w:r>
        <w:rPr>
          <w:i/>
        </w:rPr>
        <w:t xml:space="preserve"> user</w:t>
      </w:r>
    </w:p>
    <w:p>
      <w:pPr>
        <w:pStyle w:val="Step"/>
      </w:pPr>
      <w:r>
        <w:t>Run the following command to open the EasySuite deployment directory:</w:t>
      </w:r>
    </w:p>
    <w:p>
      <w:r>
        <w:t xml:space="preserve">&gt; </w:t>
      </w:r>
      <w:r>
        <w:rPr>
          <w:b/>
        </w:rPr>
        <w:t>cd /opt/oss/easysuite/easysuite</w:t>
      </w:r>
    </w:p>
    <w:p>
      <w:r>
        <w:t xml:space="preserve">If the directory does not exist, perform operations in </w:t>
      </w:r>
      <w:hyperlink w:anchor="EN-US_TOPIC_0000001727042345" w:tooltip=" " w:history="1">
        <w:r>
          <w:rPr>
            <w:rStyle w:val="Hyperlink"/>
          </w:rPr>
          <w:t>10.18 How Do I Deploy EasySuite on the Backend?</w:t>
        </w:r>
      </w:hyperlink>
      <w:r>
        <w:t xml:space="preserve"> If the directory exists, EasySuite has been deployed on the management node. Go to the next step.</w:t>
      </w:r>
    </w:p>
    <w:p>
      <w:pPr>
        <w:pStyle w:val="Step"/>
      </w:pPr>
      <w:r>
        <w:t>Run the following command to start the EasySuite process:</w:t>
      </w:r>
    </w:p>
    <w:p>
      <w:r>
        <w:t xml:space="preserve">&gt; </w:t>
      </w:r>
      <w:r>
        <w:rPr>
          <w:b/>
        </w:rPr>
        <w:t>bash start.sh</w:t>
      </w:r>
    </w:p>
    <w:p>
      <w:r>
        <w:t>The command output is as follows:</w:t>
      </w:r>
    </w:p>
    <w:p>
      <w:pPr>
        <w:pStyle w:val="TerminalDisplay"/>
      </w:pPr>
      <w:r>
        <w:t xml:space="preserve">Starting, please wait... </w:t>
        <w:br/>
        <w:t xml:space="preserve">Start unzip osconfig and sudosconfig package ... </w:t>
        <w:br/>
        <w:t xml:space="preserve">unzip osconfig and sudoconfig package succeeded. </w:t>
        <w:br/>
        <w:t xml:space="preserve">Start loading Solution package ... </w:t>
        <w:br/>
        <w:t xml:space="preserve">Generated from signature certificate succeeded. </w:t>
        <w:br/>
        <w:t xml:space="preserve">https://10.118.178.90:19090 </w:t>
        <w:br/>
        <w:t xml:space="preserve">start easysuite success. </w:t>
        <w:br/>
        <w:t xml:space="preserve">Start zip software package ... </w:t>
        <w:br/>
        <w:t>Zip package success.</w:t>
      </w:r>
    </w:p>
    <w:p>
      <w:r>
        <w:t>If the preceding information is displayed, the EasySuite process is successfully started. If other information is displayed, contact Huawei technical support.</w:t>
      </w:r>
    </w:p>
    <w:p>
      <w:pPr>
        <w:pStyle w:val="Step"/>
      </w:pPr>
      <w:r>
        <w:t>To stop the EasySuite process, run the following command:</w:t>
      </w:r>
    </w:p>
    <w:p>
      <w:r>
        <w:t xml:space="preserve">&gt; </w:t>
      </w:r>
      <w:r>
        <w:rPr>
          <w:b/>
        </w:rPr>
        <w:t>bash stop.sh</w:t>
      </w:r>
    </w:p>
    <w:p>
      <w:r>
        <w:t>The command output is as follows:</w:t>
      </w:r>
    </w:p>
    <w:p>
      <w:pPr>
        <w:pStyle w:val="TerminalDisplay"/>
      </w:pPr>
      <w:r>
        <w:t xml:space="preserve">kill pid 8988 </w:t>
        <w:br/>
        <w:t>stop easysuite success.</w:t>
      </w:r>
    </w:p>
    <w:p>
      <w:r>
        <w:t>If the preceding information is displayed, the EasySuite process is successfully stopped. If other information is displayed, contact Huawei technical support.</w:t>
      </w:r>
    </w:p>
    <w:p>
      <w:pPr>
        <w:pStyle w:val="End"/>
      </w:pPr>
      <w:r>
        <w:t>----End</w:t>
      </w:r>
    </w:p>
    <w:bookmarkStart w:id="195" w:name="EN-US_TOPIC_0000001823213450"/>
    <w:bookmarkEnd w:id="195"/>
    <w:p>
      <w:pPr>
        <w:pStyle w:val="Heading2"/>
      </w:pPr>
      <w:bookmarkStart w:id="196" w:name="_Toc256000096"/>
      <w:r>
        <w:t>How Do I Back up the Device Security Configuration Check Report?</w:t>
      </w:r>
      <w:bookmarkEnd w:id="196"/>
    </w:p>
    <w:p>
      <w:pPr>
        <w:pStyle w:val="BlockLabel"/>
      </w:pPr>
      <w:r>
        <w:t>Context</w:t>
      </w:r>
    </w:p>
    <w:p>
      <w:r>
        <w:t>The controller of an earlier version has been installed with the HiSec advanced feature and needs to be upgraded to V300R023C00SPC100. After the upgrade, the advanced security feature data related to HiSec is not affected, but the database for device security configuration check will be cleared. To prevent data loss in the upgrade, you need to manually back up the device security configuration check result on the GUI.</w:t>
      </w:r>
    </w:p>
    <w:p>
      <w:pPr>
        <w:pStyle w:val="BlockLabel"/>
      </w:pPr>
      <w:r>
        <w:t>Procedure</w:t>
      </w:r>
    </w:p>
    <w:p>
      <w:pPr>
        <w:pStyle w:val="Step"/>
        <w:numPr>
          <w:numId w:val="216"/>
        </w:numPr>
      </w:pPr>
      <w:r>
        <w:t xml:space="preserve">Log in to the service plane as a tenant administrator and choose </w:t>
      </w:r>
      <w:r>
        <w:rPr>
          <w:b/>
        </w:rPr>
        <w:t>Network Maintenance</w:t>
      </w:r>
      <w:r>
        <w:t xml:space="preserve"> &gt; </w:t>
      </w:r>
      <w:r>
        <w:rPr>
          <w:b/>
        </w:rPr>
        <w:t>Device Maintenance</w:t>
      </w:r>
      <w:r>
        <w:t xml:space="preserve"> &gt; </w:t>
      </w:r>
      <w:r>
        <w:rPr>
          <w:b/>
        </w:rPr>
        <w:t>Device Security Configuration Check</w:t>
      </w:r>
      <w:r>
        <w:t xml:space="preserve"> from the main menu.</w:t>
      </w:r>
    </w:p>
    <w:p>
      <w:pPr>
        <w:pStyle w:val="Step"/>
      </w:pPr>
      <w:r>
        <w:t>Export check results.</w:t>
      </w:r>
    </w:p>
    <w:p>
      <w:pPr>
        <w:pStyle w:val="ItemList"/>
      </w:pPr>
      <w:r>
        <w:t xml:space="preserve">To export the check results of some devices, select the target devices and click </w:t>
      </w:r>
      <w:r>
        <w:rPr>
          <w:b/>
        </w:rPr>
        <w:t>Export</w:t>
      </w:r>
      <w:r>
        <w:t xml:space="preserve"> in the upper right corner.</w:t>
      </w:r>
    </w:p>
    <w:p>
      <w:pPr>
        <w:pStyle w:val="ItemList"/>
      </w:pPr>
      <w:r>
        <w:t xml:space="preserve">To export the check results of the devices on the current page, click </w:t>
      </w:r>
      <w:r>
        <w:rPr>
          <w:b/>
        </w:rPr>
        <w:t>Export</w:t>
      </w:r>
      <w:r>
        <w:t xml:space="preserve"> in the upper right corner.</w:t>
      </w:r>
    </w:p>
    <w:p>
      <w:pPr>
        <w:pStyle w:val="End"/>
      </w:pPr>
      <w:r>
        <w:t>----End</w:t>
      </w:r>
    </w:p>
    <w:sectPr>
      <w:headerReference w:type="even" r:id="rId201"/>
      <w:headerReference w:type="default" r:id="rId202"/>
      <w:footerReference w:type="even" r:id="rId203"/>
      <w:footerReference w:type="default" r:id="rId204"/>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v</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9</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35</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39</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57</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64</w:t>
          </w:r>
          <w:r>
            <w:fldChar w:fldCharType="end"/>
          </w:r>
        </w:p>
      </w:tc>
    </w:tr>
  </w:tbl>
  <w:p>
    <w:pPr>
      <w:pStyle w:val="HeadingRight"/>
      <w:rPr>
        <w:rFonts w:hint="eastAsia"/>
      </w:rP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68</w:t>
          </w:r>
          <w:r>
            <w:fldChar w:fldCharType="end"/>
          </w:r>
        </w:p>
      </w:tc>
    </w:tr>
  </w:tbl>
  <w:p>
    <w:pPr>
      <w:pStyle w:val="HeadingRight"/>
      <w:rPr>
        <w:rFonts w:hint="eastAsia"/>
      </w:rP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70</w:t>
          </w:r>
          <w:r>
            <w:fldChar w:fldCharType="end"/>
          </w:r>
        </w:p>
      </w:tc>
    </w:tr>
  </w:tbl>
  <w:p>
    <w:pPr>
      <w:pStyle w:val="HeadingRight"/>
      <w:rPr>
        <w:rFonts w:hint="eastAsia"/>
      </w:rP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73</w:t>
          </w:r>
          <w:r>
            <w:fldChar w:fldCharType="end"/>
          </w:r>
        </w:p>
      </w:tc>
    </w:tr>
  </w:tbl>
  <w:p>
    <w:pPr>
      <w:pStyle w:val="HeadingRight"/>
      <w:rPr>
        <w:rFonts w:hint="eastAsia"/>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2024-03-30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136</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Before You Start</w:t>
          </w:r>
          <w:r>
            <w:fldChar w:fldCharType="end"/>
          </w: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Upgrade Process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Upgrade Preparations</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DR System Upgrade (One-Click Upgrade Solution)</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DR System Upgrade (Solution A with a DR System Split)</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6 </w:t>
          </w:r>
          <w:r>
            <w:rPr>
              <w:noProof/>
            </w:rPr>
            <w:fldChar w:fldCharType="end"/>
          </w:r>
          <w:r>
            <w:fldChar w:fldCharType="begin"/>
          </w:r>
          <w:r>
            <w:instrText xml:space="preserve"> STYLEREF  "1"  </w:instrText>
          </w:r>
          <w:r>
            <w:fldChar w:fldCharType="separate"/>
          </w:r>
          <w:r>
            <w:t>DR System Upgrade (Solution B with a DR System Split)</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7 </w:t>
          </w:r>
          <w:r>
            <w:rPr>
              <w:noProof/>
            </w:rPr>
            <w:fldChar w:fldCharType="end"/>
          </w:r>
          <w:r>
            <w:fldChar w:fldCharType="begin"/>
          </w:r>
          <w:r>
            <w:instrText xml:space="preserve"> STYLEREF  "1"  </w:instrText>
          </w:r>
          <w:r>
            <w:fldChar w:fldCharType="separate"/>
          </w:r>
          <w:r>
            <w:t>Post-upgrade Check</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8 </w:t>
          </w:r>
          <w:r>
            <w:rPr>
              <w:noProof/>
            </w:rPr>
            <w:fldChar w:fldCharType="end"/>
          </w:r>
          <w:r>
            <w:fldChar w:fldCharType="begin"/>
          </w:r>
          <w:r>
            <w:instrText xml:space="preserve"> STYLEREF  "1"  </w:instrText>
          </w:r>
          <w:r>
            <w:fldChar w:fldCharType="separate"/>
          </w:r>
          <w:r>
            <w:t>Version Rollback (One-Click Upgrade)</w:t>
          </w:r>
          <w:r>
            <w:fldChar w:fldCharType="end"/>
          </w:r>
        </w:p>
      </w:tc>
    </w:tr>
  </w:tbl>
  <w:p>
    <w:pPr>
      <w:pStyle w:val="HeadingRight"/>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9 </w:t>
          </w:r>
          <w:r>
            <w:rPr>
              <w:noProof/>
            </w:rPr>
            <w:fldChar w:fldCharType="end"/>
          </w:r>
          <w:r>
            <w:fldChar w:fldCharType="begin"/>
          </w:r>
          <w:r>
            <w:instrText xml:space="preserve"> STYLEREF  "1"  </w:instrText>
          </w:r>
          <w:r>
            <w:fldChar w:fldCharType="separate"/>
          </w:r>
          <w:r>
            <w:t>Version Rollback (Solution A or B with a DR System Split)</w:t>
          </w:r>
          <w:r>
            <w:fldChar w:fldCharType="end"/>
          </w:r>
        </w:p>
      </w:tc>
    </w:tr>
  </w:tbl>
  <w:p>
    <w:pPr>
      <w:pStyle w:val="HeadingRight"/>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iMaster NCE-Campus</w:t>
          </w:r>
          <w:r>
            <w:fldChar w:fldCharType="end"/>
          </w:r>
        </w:p>
        <w:p>
          <w:pPr>
            <w:pStyle w:val="HeadingLeft"/>
            <w:rPr>
              <w:rFonts w:cs="Times New Roman"/>
            </w:rPr>
          </w:pPr>
          <w:r>
            <w:fldChar w:fldCharType="begin"/>
          </w:r>
          <w:r>
            <w:instrText xml:space="preserve"> DOCPROPERTY  DocumentName </w:instrText>
          </w:r>
          <w:r>
            <w:fldChar w:fldCharType="separate"/>
          </w:r>
          <w:r>
            <w:t>Upgrade Guide</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10 </w:t>
          </w:r>
          <w:r>
            <w:rPr>
              <w:noProof/>
            </w:rPr>
            <w:fldChar w:fldCharType="end"/>
          </w:r>
          <w:r>
            <w:fldChar w:fldCharType="begin"/>
          </w:r>
          <w:r>
            <w:instrText xml:space="preserve"> STYLEREF  "1"  </w:instrText>
          </w:r>
          <w:r>
            <w:fldChar w:fldCharType="separate"/>
          </w:r>
          <w:r>
            <w:t>FAQ</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00" Type="http://schemas.openxmlformats.org/officeDocument/2006/relationships/image" Target="media/image36.png" /><Relationship Id="rId101" Type="http://schemas.openxmlformats.org/officeDocument/2006/relationships/image" Target="media/image37.png" /><Relationship Id="rId102" Type="http://schemas.openxmlformats.org/officeDocument/2006/relationships/image" Target="media/image38.png" /><Relationship Id="rId103" Type="http://schemas.openxmlformats.org/officeDocument/2006/relationships/image" Target="media/image39.png" /><Relationship Id="rId104" Type="http://schemas.openxmlformats.org/officeDocument/2006/relationships/image" Target="media/image40.png" /><Relationship Id="rId105" Type="http://schemas.openxmlformats.org/officeDocument/2006/relationships/image" Target="media/image41.png" /><Relationship Id="rId106" Type="http://schemas.openxmlformats.org/officeDocument/2006/relationships/image" Target="media/image42.png" /><Relationship Id="rId107" Type="http://schemas.openxmlformats.org/officeDocument/2006/relationships/image" Target="media/image43.png" /><Relationship Id="rId108" Type="http://schemas.openxmlformats.org/officeDocument/2006/relationships/image" Target="media/image44.png" /><Relationship Id="rId109" Type="http://schemas.openxmlformats.org/officeDocument/2006/relationships/image" Target="media/image45.png" /><Relationship Id="rId11" Type="http://schemas.openxmlformats.org/officeDocument/2006/relationships/footer" Target="footer2.xml" /><Relationship Id="rId110" Type="http://schemas.openxmlformats.org/officeDocument/2006/relationships/image" Target="media/image46.png" /><Relationship Id="rId111" Type="http://schemas.openxmlformats.org/officeDocument/2006/relationships/image" Target="media/image47.png" /><Relationship Id="rId112" Type="http://schemas.openxmlformats.org/officeDocument/2006/relationships/image" Target="media/image48.png" /><Relationship Id="rId113" Type="http://schemas.openxmlformats.org/officeDocument/2006/relationships/image" Target="media/image49.png" /><Relationship Id="rId114" Type="http://schemas.openxmlformats.org/officeDocument/2006/relationships/image" Target="media/image50.png" /><Relationship Id="rId115" Type="http://schemas.openxmlformats.org/officeDocument/2006/relationships/image" Target="media/image51.png" /><Relationship Id="rId116" Type="http://schemas.openxmlformats.org/officeDocument/2006/relationships/header" Target="header17.xml" /><Relationship Id="rId117" Type="http://schemas.openxmlformats.org/officeDocument/2006/relationships/header" Target="header18.xml" /><Relationship Id="rId118" Type="http://schemas.openxmlformats.org/officeDocument/2006/relationships/footer" Target="footer16.xml" /><Relationship Id="rId119" Type="http://schemas.openxmlformats.org/officeDocument/2006/relationships/footer" Target="footer17.xml" /><Relationship Id="rId12" Type="http://schemas.openxmlformats.org/officeDocument/2006/relationships/header" Target="header3.xml" /><Relationship Id="rId120" Type="http://schemas.openxmlformats.org/officeDocument/2006/relationships/image" Target="media/image52.png" /><Relationship Id="rId121" Type="http://schemas.openxmlformats.org/officeDocument/2006/relationships/header" Target="header19.xml" /><Relationship Id="rId122" Type="http://schemas.openxmlformats.org/officeDocument/2006/relationships/header" Target="header20.xml" /><Relationship Id="rId123" Type="http://schemas.openxmlformats.org/officeDocument/2006/relationships/footer" Target="footer18.xml" /><Relationship Id="rId124" Type="http://schemas.openxmlformats.org/officeDocument/2006/relationships/footer" Target="footer19.xml" /><Relationship Id="rId125" Type="http://schemas.openxmlformats.org/officeDocument/2006/relationships/hyperlink" Target="https://isecurity.huawei.com/sec/web/freesignature.do?productCategoryName=&amp;productName=&amp;productVersion=&amp;signatureCategoryId=209" TargetMode="External" /><Relationship Id="rId126" Type="http://schemas.openxmlformats.org/officeDocument/2006/relationships/image" Target="media/image53.png" /><Relationship Id="rId127" Type="http://schemas.openxmlformats.org/officeDocument/2006/relationships/image" Target="media/image54.png" /><Relationship Id="rId128" Type="http://schemas.openxmlformats.org/officeDocument/2006/relationships/image" Target="media/image55.png" /><Relationship Id="rId129" Type="http://schemas.openxmlformats.org/officeDocument/2006/relationships/hyperlink" Target="https://support.huawei.com/enterprise/en/network-management-control-analysis/imaster-nce-campus-pid-250852420?category=installation-upgrade&amp;subcategory=license-user-guide" TargetMode="External" /><Relationship Id="rId13" Type="http://schemas.openxmlformats.org/officeDocument/2006/relationships/footer" Target="footer3.xml" /><Relationship Id="rId130" Type="http://schemas.openxmlformats.org/officeDocument/2006/relationships/hyperlink" Target="https://support.huawei.com/carrier/productNewOffering?col=product&amp;path=PBI1-252291763/PBI1-252291809/PBI1-252292165/PBI1-250987578/PBI1-250852420&amp;datumType=DDT-PD&amp;scene=DS-OAM" TargetMode="External" /><Relationship Id="rId131" Type="http://schemas.openxmlformats.org/officeDocument/2006/relationships/image" Target="media/image56.png" /><Relationship Id="rId132" Type="http://schemas.openxmlformats.org/officeDocument/2006/relationships/image" Target="media/image57.png" /><Relationship Id="rId133" Type="http://schemas.openxmlformats.org/officeDocument/2006/relationships/header" Target="header21.xml" /><Relationship Id="rId134" Type="http://schemas.openxmlformats.org/officeDocument/2006/relationships/header" Target="header22.xml" /><Relationship Id="rId135" Type="http://schemas.openxmlformats.org/officeDocument/2006/relationships/footer" Target="footer20.xml" /><Relationship Id="rId136" Type="http://schemas.openxmlformats.org/officeDocument/2006/relationships/footer" Target="footer21.xml" /><Relationship Id="rId137" Type="http://schemas.openxmlformats.org/officeDocument/2006/relationships/image" Target="media/image58.png" /><Relationship Id="rId138" Type="http://schemas.openxmlformats.org/officeDocument/2006/relationships/image" Target="media/image59.png" /><Relationship Id="rId139" Type="http://schemas.openxmlformats.org/officeDocument/2006/relationships/image" Target="media/image60.png" /><Relationship Id="rId14" Type="http://schemas.openxmlformats.org/officeDocument/2006/relationships/hyperlink" Target="https://www.huawei.com" TargetMode="External" /><Relationship Id="rId140" Type="http://schemas.openxmlformats.org/officeDocument/2006/relationships/header" Target="header23.xml" /><Relationship Id="rId141" Type="http://schemas.openxmlformats.org/officeDocument/2006/relationships/header" Target="header24.xml" /><Relationship Id="rId142" Type="http://schemas.openxmlformats.org/officeDocument/2006/relationships/footer" Target="footer22.xml" /><Relationship Id="rId143" Type="http://schemas.openxmlformats.org/officeDocument/2006/relationships/footer" Target="footer23.xml" /><Relationship Id="rId144" Type="http://schemas.openxmlformats.org/officeDocument/2006/relationships/header" Target="header25.xml" /><Relationship Id="rId145" Type="http://schemas.openxmlformats.org/officeDocument/2006/relationships/header" Target="header26.xml" /><Relationship Id="rId146" Type="http://schemas.openxmlformats.org/officeDocument/2006/relationships/footer" Target="footer24.xml" /><Relationship Id="rId147" Type="http://schemas.openxmlformats.org/officeDocument/2006/relationships/footer" Target="footer25.xml" /><Relationship Id="rId148" Type="http://schemas.openxmlformats.org/officeDocument/2006/relationships/image" Target="media/image61.png" /><Relationship Id="rId149" Type="http://schemas.openxmlformats.org/officeDocument/2006/relationships/image" Target="media/image62.png" /><Relationship Id="rId15" Type="http://schemas.openxmlformats.org/officeDocument/2006/relationships/hyperlink" Target="mailto:support@huawei.com" TargetMode="External" /><Relationship Id="rId150" Type="http://schemas.openxmlformats.org/officeDocument/2006/relationships/image" Target="media/image63.png" /><Relationship Id="rId151" Type="http://schemas.openxmlformats.org/officeDocument/2006/relationships/image" Target="media/image64.png" /><Relationship Id="rId152" Type="http://schemas.openxmlformats.org/officeDocument/2006/relationships/image" Target="media/image65.png" /><Relationship Id="rId153" Type="http://schemas.openxmlformats.org/officeDocument/2006/relationships/image" Target="media/image66.png" /><Relationship Id="rId154" Type="http://schemas.openxmlformats.org/officeDocument/2006/relationships/image" Target="media/image67.png" /><Relationship Id="rId155" Type="http://schemas.openxmlformats.org/officeDocument/2006/relationships/image" Target="media/image68.png" /><Relationship Id="rId156" Type="http://schemas.openxmlformats.org/officeDocument/2006/relationships/image" Target="media/image69.png" /><Relationship Id="rId157" Type="http://schemas.openxmlformats.org/officeDocument/2006/relationships/image" Target="media/image70.png" /><Relationship Id="rId158" Type="http://schemas.openxmlformats.org/officeDocument/2006/relationships/image" Target="media/image71.png" /><Relationship Id="rId159" Type="http://schemas.openxmlformats.org/officeDocument/2006/relationships/image" Target="media/image72.png" /><Relationship Id="rId16" Type="http://schemas.openxmlformats.org/officeDocument/2006/relationships/hyperlink" Target="https://www.huawei.com/en/psirt/vul-response-process" TargetMode="External" /><Relationship Id="rId160" Type="http://schemas.openxmlformats.org/officeDocument/2006/relationships/image" Target="media/image73.png" /><Relationship Id="rId161" Type="http://schemas.openxmlformats.org/officeDocument/2006/relationships/image" Target="media/image74.png" /><Relationship Id="rId162" Type="http://schemas.openxmlformats.org/officeDocument/2006/relationships/image" Target="media/image75.png" /><Relationship Id="rId163" Type="http://schemas.openxmlformats.org/officeDocument/2006/relationships/image" Target="media/image76.png" /><Relationship Id="rId164" Type="http://schemas.openxmlformats.org/officeDocument/2006/relationships/image" Target="media/image77.png" /><Relationship Id="rId165" Type="http://schemas.openxmlformats.org/officeDocument/2006/relationships/image" Target="media/image78.png" /><Relationship Id="rId166" Type="http://schemas.openxmlformats.org/officeDocument/2006/relationships/hyperlink" Target="https://www.suse.com/download/sles/" TargetMode="External" /><Relationship Id="rId167" Type="http://schemas.openxmlformats.org/officeDocument/2006/relationships/image" Target="media/image79.png" /><Relationship Id="rId168" Type="http://schemas.openxmlformats.org/officeDocument/2006/relationships/image" Target="media/image80.png" /><Relationship Id="rId169" Type="http://schemas.openxmlformats.org/officeDocument/2006/relationships/image" Target="media/image81.png" /><Relationship Id="rId17" Type="http://schemas.openxmlformats.org/officeDocument/2006/relationships/hyperlink" Target="https://securitybulletin.huawei.com/enterprise/en/security-advisory" TargetMode="External" /><Relationship Id="rId170" Type="http://schemas.openxmlformats.org/officeDocument/2006/relationships/image" Target="media/image82.png" /><Relationship Id="rId171" Type="http://schemas.openxmlformats.org/officeDocument/2006/relationships/image" Target="media/image83.png" /><Relationship Id="rId172" Type="http://schemas.openxmlformats.org/officeDocument/2006/relationships/image" Target="media/image84.png" /><Relationship Id="rId173" Type="http://schemas.openxmlformats.org/officeDocument/2006/relationships/image" Target="media/image85.png" /><Relationship Id="rId174" Type="http://schemas.openxmlformats.org/officeDocument/2006/relationships/image" Target="media/image86.png" /><Relationship Id="rId175" Type="http://schemas.openxmlformats.org/officeDocument/2006/relationships/image" Target="media/image87.png" /><Relationship Id="rId176" Type="http://schemas.openxmlformats.org/officeDocument/2006/relationships/image" Target="media/image88.png" /><Relationship Id="rId177" Type="http://schemas.openxmlformats.org/officeDocument/2006/relationships/image" Target="media/image89.png" /><Relationship Id="rId178" Type="http://schemas.openxmlformats.org/officeDocument/2006/relationships/image" Target="media/image90.png" /><Relationship Id="rId179" Type="http://schemas.openxmlformats.org/officeDocument/2006/relationships/image" Target="media/image91.png" /><Relationship Id="rId18" Type="http://schemas.openxmlformats.org/officeDocument/2006/relationships/header" Target="header4.xml" /><Relationship Id="rId180" Type="http://schemas.openxmlformats.org/officeDocument/2006/relationships/image" Target="media/image92.png" /><Relationship Id="rId181" Type="http://schemas.openxmlformats.org/officeDocument/2006/relationships/image" Target="media/image93.png" /><Relationship Id="rId182" Type="http://schemas.openxmlformats.org/officeDocument/2006/relationships/image" Target="media/image94.png" /><Relationship Id="rId183" Type="http://schemas.openxmlformats.org/officeDocument/2006/relationships/image" Target="media/image95.png" /><Relationship Id="rId184" Type="http://schemas.openxmlformats.org/officeDocument/2006/relationships/image" Target="media/image96.png" /><Relationship Id="rId185" Type="http://schemas.openxmlformats.org/officeDocument/2006/relationships/image" Target="media/image97.png" /><Relationship Id="rId186" Type="http://schemas.openxmlformats.org/officeDocument/2006/relationships/image" Target="media/image98.png" /><Relationship Id="rId187" Type="http://schemas.openxmlformats.org/officeDocument/2006/relationships/image" Target="media/image99.png" /><Relationship Id="rId188" Type="http://schemas.openxmlformats.org/officeDocument/2006/relationships/image" Target="media/image100.png" /><Relationship Id="rId189" Type="http://schemas.openxmlformats.org/officeDocument/2006/relationships/image" Target="media/image101.png" /><Relationship Id="rId19" Type="http://schemas.openxmlformats.org/officeDocument/2006/relationships/header" Target="header5.xml" /><Relationship Id="rId190" Type="http://schemas.openxmlformats.org/officeDocument/2006/relationships/image" Target="media/image102.png" /><Relationship Id="rId191" Type="http://schemas.openxmlformats.org/officeDocument/2006/relationships/image" Target="media/image103.png" /><Relationship Id="rId192" Type="http://schemas.openxmlformats.org/officeDocument/2006/relationships/image" Target="media/image104.png" /><Relationship Id="rId193" Type="http://schemas.openxmlformats.org/officeDocument/2006/relationships/image" Target="media/image105.png" /><Relationship Id="rId194" Type="http://schemas.openxmlformats.org/officeDocument/2006/relationships/image" Target="media/image106.png" /><Relationship Id="rId195" Type="http://schemas.openxmlformats.org/officeDocument/2006/relationships/image" Target="media/image107.png" /><Relationship Id="rId196" Type="http://schemas.openxmlformats.org/officeDocument/2006/relationships/image" Target="media/image108.png" /><Relationship Id="rId197" Type="http://schemas.openxmlformats.org/officeDocument/2006/relationships/image" Target="media/image109.png" /><Relationship Id="rId198" Type="http://schemas.openxmlformats.org/officeDocument/2006/relationships/image" Target="media/image110.png" /><Relationship Id="rId199" Type="http://schemas.openxmlformats.org/officeDocument/2006/relationships/image" Target="media/image111.png" /><Relationship Id="rId2" Type="http://schemas.openxmlformats.org/officeDocument/2006/relationships/endnotes" Target="endnotes.xml" /><Relationship Id="rId20" Type="http://schemas.openxmlformats.org/officeDocument/2006/relationships/footer" Target="footer4.xml" /><Relationship Id="rId200" Type="http://schemas.openxmlformats.org/officeDocument/2006/relationships/image" Target="media/image112.png" /><Relationship Id="rId201" Type="http://schemas.openxmlformats.org/officeDocument/2006/relationships/header" Target="header27.xml" /><Relationship Id="rId202" Type="http://schemas.openxmlformats.org/officeDocument/2006/relationships/header" Target="header28.xml" /><Relationship Id="rId203" Type="http://schemas.openxmlformats.org/officeDocument/2006/relationships/footer" Target="footer26.xml" /><Relationship Id="rId204" Type="http://schemas.openxmlformats.org/officeDocument/2006/relationships/footer" Target="footer27.xml" /><Relationship Id="rId205" Type="http://schemas.openxmlformats.org/officeDocument/2006/relationships/theme" Target="theme/theme1.xml" /><Relationship Id="rId206" Type="http://schemas.openxmlformats.org/officeDocument/2006/relationships/numbering" Target="numbering.xml" /><Relationship Id="rId207" Type="http://schemas.openxmlformats.org/officeDocument/2006/relationships/styles" Target="styles.xml" /><Relationship Id="rId21" Type="http://schemas.openxmlformats.org/officeDocument/2006/relationships/footer" Target="footer5.xml" /><Relationship Id="rId22" Type="http://schemas.openxmlformats.org/officeDocument/2006/relationships/header" Target="header6.xml" /><Relationship Id="rId23" Type="http://schemas.openxmlformats.org/officeDocument/2006/relationships/header" Target="header7.xml" /><Relationship Id="rId24" Type="http://schemas.openxmlformats.org/officeDocument/2006/relationships/footer" Target="footer6.xml" /><Relationship Id="rId25" Type="http://schemas.openxmlformats.org/officeDocument/2006/relationships/footer" Target="footer7.xml" /><Relationship Id="rId26" Type="http://schemas.openxmlformats.org/officeDocument/2006/relationships/header" Target="header8.xml" /><Relationship Id="rId27" Type="http://schemas.openxmlformats.org/officeDocument/2006/relationships/image" Target="media/image3.png" /><Relationship Id="rId28" Type="http://schemas.openxmlformats.org/officeDocument/2006/relationships/hyperlink" Target="https://info.support.huawei.com/info-finder/search-center/en/enterprise/network-management-and-analysis-software/imaster-nce-campus-pid-250852420" TargetMode="External" /><Relationship Id="rId29" Type="http://schemas.openxmlformats.org/officeDocument/2006/relationships/hyperlink" Target="https://info.support.huawei.com/info-finder/search-center/en/carrier/network-management-and-analysis-software/imaster-nce-campus-pid-250852420" TargetMode="Externa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header" Target="header10.xml" /><Relationship Id="rId32" Type="http://schemas.openxmlformats.org/officeDocument/2006/relationships/footer" Target="footer8.xml" /><Relationship Id="rId33" Type="http://schemas.openxmlformats.org/officeDocument/2006/relationships/footer" Target="footer9.xml" /><Relationship Id="rId34" Type="http://schemas.openxmlformats.org/officeDocument/2006/relationships/image" Target="media/image4.png" /><Relationship Id="rId35" Type="http://schemas.openxmlformats.org/officeDocument/2006/relationships/image" Target="media/image5.png" /><Relationship Id="rId36" Type="http://schemas.openxmlformats.org/officeDocument/2006/relationships/image" Target="media/image6.png" /><Relationship Id="rId37" Type="http://schemas.openxmlformats.org/officeDocument/2006/relationships/header" Target="header11.xml" /><Relationship Id="rId38" Type="http://schemas.openxmlformats.org/officeDocument/2006/relationships/header" Target="header12.xml" /><Relationship Id="rId39" Type="http://schemas.openxmlformats.org/officeDocument/2006/relationships/footer" Target="footer10.xml" /><Relationship Id="rId4" Type="http://schemas.openxmlformats.org/officeDocument/2006/relationships/webSettings" Target="webSettings.xml" /><Relationship Id="rId40" Type="http://schemas.openxmlformats.org/officeDocument/2006/relationships/footer" Target="footer11.xml" /><Relationship Id="rId41" Type="http://schemas.openxmlformats.org/officeDocument/2006/relationships/image" Target="media/image7.png" /><Relationship Id="rId42" Type="http://schemas.openxmlformats.org/officeDocument/2006/relationships/hyperlink" Target="https://support.huawei.com/enterprise/en/doc/EDOC1100329759?idPath=24030814|250382819|250382820|250987403|250852420" TargetMode="External" /><Relationship Id="rId43" Type="http://schemas.openxmlformats.org/officeDocument/2006/relationships/hyperlink" Target="https://support.huawei.com/carrier/docview!docview?nid=DOC1101160602&amp;path=PBI1-252291763/PBI1-252291809/PBI1-252292165/PBI1-250987578/PBI1-250852420" TargetMode="External" /><Relationship Id="rId44" Type="http://schemas.openxmlformats.org/officeDocument/2006/relationships/hyperlink" Target="https://info.support.huawei.com/comdev/easyget/#/software-package?lang=en" TargetMode="External" /><Relationship Id="rId45" Type="http://schemas.openxmlformats.org/officeDocument/2006/relationships/image" Target="media/image8.png" /><Relationship Id="rId46" Type="http://schemas.openxmlformats.org/officeDocument/2006/relationships/image" Target="media/image9.png" /><Relationship Id="rId47" Type="http://schemas.openxmlformats.org/officeDocument/2006/relationships/hyperlink" Target="https://support.huawei.com/enterprise/en/network-management-control-analysis/easyops-pid-251720297/software" TargetMode="External" /><Relationship Id="rId48" Type="http://schemas.openxmlformats.org/officeDocument/2006/relationships/hyperlink" Target="https://support.huawei.com/carrier/navi?coltype=software#col=software&amp;path=PBI1-252291763/PBI1-8132359/PBI1-250412565/PBI1-251720297" TargetMode="External" /><Relationship Id="rId49" Type="http://schemas.openxmlformats.org/officeDocument/2006/relationships/image" Target="media/image10.png" /><Relationship Id="rId5" Type="http://schemas.openxmlformats.org/officeDocument/2006/relationships/fontTable" Target="fontTable.xml" /><Relationship Id="rId50" Type="http://schemas.openxmlformats.org/officeDocument/2006/relationships/image" Target="media/image11.png" /><Relationship Id="rId51" Type="http://schemas.openxmlformats.org/officeDocument/2006/relationships/hyperlink" Target="https://support.huawei.com/enterprise/en/network-management-control-analysis/imaster-nce-campus-pid-250852420/software" TargetMode="External" /><Relationship Id="rId52" Type="http://schemas.openxmlformats.org/officeDocument/2006/relationships/hyperlink" Target="https://support.huawei.com/carrier/productNewOffering?col=product&amp;path=PBI1-252291763/PBI1-252291809/PBI1-252292165/PBI1-250987578/PBI1-250852420&amp;resTab=SW&amp;sVR=PBI1-253878633&amp;sC=PBI1-253878635" TargetMode="External" /><Relationship Id="rId53" Type="http://schemas.openxmlformats.org/officeDocument/2006/relationships/hyperlink" Target="https://support.huawei.com/enterprise/en/network-management-control-analysis/easysuitesolution-campus-pid-259974927/software" TargetMode="External" /><Relationship Id="rId54" Type="http://schemas.openxmlformats.org/officeDocument/2006/relationships/hyperlink" Target="https://support.huawei.com/carrier/productNewOffering?col=product&amp;path=PBI1-252291763/PBI1-252291809/PBI1-252292165/PBI1-250987578/PBI1-259974927&amp;resTab=SW" TargetMode="External" /><Relationship Id="rId55" Type="http://schemas.openxmlformats.org/officeDocument/2006/relationships/hyperlink" Target="https://support.huawei.com/enterprise/en/network-management-control-analysis/easysuite-pid-22379926/software/" TargetMode="External" /><Relationship Id="rId56" Type="http://schemas.openxmlformats.org/officeDocument/2006/relationships/hyperlink" Target="https://support.huawei.com/carrier/navi?coltype=software#col=software&amp;path=PBI1-252291763/PBI1-8132359/PBI1-250412565/PBI1-22379926" TargetMode="External" /><Relationship Id="rId57" Type="http://schemas.openxmlformats.org/officeDocument/2006/relationships/hyperlink" Target="https://support.huawei.com/enterprise/en/network-management-control-analysis/imaster-nce-server_install-pid-251636402/software/" TargetMode="External" /><Relationship Id="rId58" Type="http://schemas.openxmlformats.org/officeDocument/2006/relationships/hyperlink" Target="https://support.huawei.com/carrier/navi?coltype=software#col=software&amp;path=PBI1-252291763/PBI1-8132359/PBI1-250412565/PBI1-251636402" TargetMode="External" /><Relationship Id="rId59" Type="http://schemas.openxmlformats.org/officeDocument/2006/relationships/hyperlink" Target="https://support.huawei.com/carrier/productNewOffering?col=product&amp;path=PBI1-252291763/PBI1-252291809/PBI1-252292165/PBI1-250987578/PBI1-250852420&amp;resTab=SW" TargetMode="External" /><Relationship Id="rId6" Type="http://schemas.openxmlformats.org/officeDocument/2006/relationships/image" Target="media/image1.png" /><Relationship Id="rId60" Type="http://schemas.openxmlformats.org/officeDocument/2006/relationships/hyperlink" Target="https://support.huawei.com/enterprise/en/network-management-control-analysis/appanalysis-plugin-pid-254269223/software/" TargetMode="External" /><Relationship Id="rId61" Type="http://schemas.openxmlformats.org/officeDocument/2006/relationships/hyperlink" Target="https://support.huawei.com/carrier/navi?coltype=software#col=software&amp;path=PBI1-252291763/PBI1-252291809/PBI1-252292165/PBI1-250987578/PBI1-254205967" TargetMode="External" /><Relationship Id="rId62" Type="http://schemas.openxmlformats.org/officeDocument/2006/relationships/hyperlink" Target="https://support.huawei.com/enterprise/en/network-management-control-analysis/wifiaudit-pid-254205967/software/" TargetMode="External" /><Relationship Id="rId63" Type="http://schemas.openxmlformats.org/officeDocument/2006/relationships/hyperlink" Target="https://www.chiark.greenend.org.uk/~sgtatham/putty/" TargetMode="External" /><Relationship Id="rId64" Type="http://schemas.openxmlformats.org/officeDocument/2006/relationships/hyperlink" Target="https://filezilla-project.org/" TargetMode="External" /><Relationship Id="rId65" Type="http://schemas.openxmlformats.org/officeDocument/2006/relationships/hyperlink" Target="https://downloads.sourceforge.net/sevenzip/" TargetMode="External" /><Relationship Id="rId66" Type="http://schemas.openxmlformats.org/officeDocument/2006/relationships/image" Target="media/image12.png" /><Relationship Id="rId67" Type="http://schemas.openxmlformats.org/officeDocument/2006/relationships/image" Target="media/image13.png" /><Relationship Id="rId68" Type="http://schemas.openxmlformats.org/officeDocument/2006/relationships/image" Target="media/image14.png" /><Relationship Id="rId69" Type="http://schemas.openxmlformats.org/officeDocument/2006/relationships/image" Target="media/image15.png" /><Relationship Id="rId7" Type="http://schemas.openxmlformats.org/officeDocument/2006/relationships/image" Target="media/image2.png" /><Relationship Id="rId70" Type="http://schemas.openxmlformats.org/officeDocument/2006/relationships/image" Target="media/image16.png" /><Relationship Id="rId71" Type="http://schemas.openxmlformats.org/officeDocument/2006/relationships/image" Target="media/image17.png" /><Relationship Id="rId72" Type="http://schemas.openxmlformats.org/officeDocument/2006/relationships/hyperlink" Target="https://support.huawei.com/enterprise/en/doc/EDOC1100318199?idPath=24030814|250382819|250382820|250987403|250852420" TargetMode="External" /><Relationship Id="rId73" Type="http://schemas.openxmlformats.org/officeDocument/2006/relationships/hyperlink" Target="https://support.huawei.com/carrier/docview!docview?nid=DOC1101131089&amp;path=PBI1-252291763/PBI1-252291809/PBI1-252292165/PBI1-250987578/PBI1-250852420/PBI1-250860022/PBI1-258094437/PBI1-258094439" TargetMode="External" /><Relationship Id="rId74" Type="http://schemas.openxmlformats.org/officeDocument/2006/relationships/image" Target="media/image18.png" /><Relationship Id="rId75" Type="http://schemas.openxmlformats.org/officeDocument/2006/relationships/image" Target="media/image19.png" /><Relationship Id="rId76" Type="http://schemas.openxmlformats.org/officeDocument/2006/relationships/image" Target="media/image20.png" /><Relationship Id="rId77" Type="http://schemas.openxmlformats.org/officeDocument/2006/relationships/header" Target="header13.xml" /><Relationship Id="rId78" Type="http://schemas.openxmlformats.org/officeDocument/2006/relationships/header" Target="header14.xml" /><Relationship Id="rId79" Type="http://schemas.openxmlformats.org/officeDocument/2006/relationships/footer" Target="footer12.xml" /><Relationship Id="rId8" Type="http://schemas.openxmlformats.org/officeDocument/2006/relationships/header" Target="header1.xml" /><Relationship Id="rId80" Type="http://schemas.openxmlformats.org/officeDocument/2006/relationships/footer" Target="footer13.xml" /><Relationship Id="rId81" Type="http://schemas.openxmlformats.org/officeDocument/2006/relationships/image" Target="media/image21.png" /><Relationship Id="rId82" Type="http://schemas.openxmlformats.org/officeDocument/2006/relationships/image" Target="media/image22.png" /><Relationship Id="rId83" Type="http://schemas.openxmlformats.org/officeDocument/2006/relationships/image" Target="media/image23.png" /><Relationship Id="rId84" Type="http://schemas.openxmlformats.org/officeDocument/2006/relationships/image" Target="media/image24.png" /><Relationship Id="rId85" Type="http://schemas.openxmlformats.org/officeDocument/2006/relationships/image" Target="media/image25.png" /><Relationship Id="rId86" Type="http://schemas.openxmlformats.org/officeDocument/2006/relationships/image" Target="media/image26.png" /><Relationship Id="rId87" Type="http://schemas.openxmlformats.org/officeDocument/2006/relationships/image" Target="media/image27.png" /><Relationship Id="rId88" Type="http://schemas.openxmlformats.org/officeDocument/2006/relationships/header" Target="header15.xml" /><Relationship Id="rId89" Type="http://schemas.openxmlformats.org/officeDocument/2006/relationships/header" Target="header16.xml" /><Relationship Id="rId9" Type="http://schemas.openxmlformats.org/officeDocument/2006/relationships/header" Target="header2.xml" /><Relationship Id="rId90" Type="http://schemas.openxmlformats.org/officeDocument/2006/relationships/footer" Target="footer14.xml" /><Relationship Id="rId91" Type="http://schemas.openxmlformats.org/officeDocument/2006/relationships/footer" Target="footer15.xml" /><Relationship Id="rId92" Type="http://schemas.openxmlformats.org/officeDocument/2006/relationships/image" Target="media/image28.png" /><Relationship Id="rId93" Type="http://schemas.openxmlformats.org/officeDocument/2006/relationships/image" Target="media/image29.png" /><Relationship Id="rId94" Type="http://schemas.openxmlformats.org/officeDocument/2006/relationships/image" Target="media/image30.png" /><Relationship Id="rId95" Type="http://schemas.openxmlformats.org/officeDocument/2006/relationships/image" Target="media/image31.png" /><Relationship Id="rId96" Type="http://schemas.openxmlformats.org/officeDocument/2006/relationships/image" Target="media/image32.png" /><Relationship Id="rId97" Type="http://schemas.openxmlformats.org/officeDocument/2006/relationships/image" Target="media/image33.png" /><Relationship Id="rId98" Type="http://schemas.openxmlformats.org/officeDocument/2006/relationships/image" Target="media/image34.png" /><Relationship Id="rId99" Type="http://schemas.openxmlformats.org/officeDocument/2006/relationships/image" Target="media/image35.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142</Pages>
  <Words>22941</Words>
  <Characters>129777</Characters>
  <Application>Microsoft Office Word</Application>
  <DocSecurity>0</DocSecurity>
  <Lines>0</Lines>
  <Paragraphs>1891</Paragraphs>
  <ScaleCrop>false</ScaleCrop>
  <Company>Huawei Technologies Co.,Ltd.</Company>
  <LinksUpToDate>false</LinksUpToDate>
  <CharactersWithSpaces>150810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Upgrade Guide</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Upgrade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iMaster NCE-Campus</vt:lpwstr>
  </property>
  <property fmtid="{D5CDD505-2E9C-101B-9397-08002B2CF9AE}" pid="6" name="ProductVersion">
    <vt:lpwstr>V300R023C00SPC100</vt:lpwstr>
  </property>
  <property fmtid="{D5CDD505-2E9C-101B-9397-08002B2CF9AE}" pid="7" name="ProprietaryDeclaration">
    <vt:lpwstr>Copyright © Huawei Technologies Co., Ltd.</vt:lpwstr>
  </property>
  <property fmtid="{D5CDD505-2E9C-101B-9397-08002B2CF9AE}" pid="8" name="ReleaseDate">
    <vt:lpwstr>2024-03-30</vt:lpwstr>
  </property>
  <property fmtid="{D5CDD505-2E9C-101B-9397-08002B2CF9AE}" pid="9" name="SecretLevel">
    <vt:lpwstr>PUBLIC OPEN</vt:lpwstr>
  </property>
  <property fmtid="{D5CDD505-2E9C-101B-9397-08002B2CF9AE}" pid="10" name="Trademark&amp;ProductType">
    <vt:lpwstr>iMaster NCE-Campus</vt:lpwstr>
  </property>
  <property fmtid="{D5CDD505-2E9C-101B-9397-08002B2CF9AE}" pid="11" name="_2015_ms_pID_725343">
    <vt:lpwstr>(3)ucbhJjnvffz0khxsyT6BVrT4aVs49VoCXjRzDBBtUkinqNYQ1iDBEFLm1QorA6uEbLNVVyCG
wNzyHY5mLbDItR0badZjETYCdndG7oRLuwfgL5HkxetopZd/pwl47K3xEtPqvkZnvQbgw18R
KouVHpBHcYdnoJFTJJAzjEzfAd6sON6g+Uu61IuZQXVTrblHBrhjvmUXg3v8MmY1a/vYVLT8
35CG7aDkYMdaXk/sjD</vt:lpwstr>
  </property>
  <property fmtid="{D5CDD505-2E9C-101B-9397-08002B2CF9AE}" pid="12" name="_2015_ms_pID_7253431">
    <vt:lpwstr>EUSdcxCZ/7i08aBfyLAlXi5wdAQhPM9G7Do+fzzpPUs6fiQGK9+BFG
r/ZRAZcvehrKGLwJuYG3b3WVoBUhtRyhgZoqfrfvV+z/+v115NXZldJ2zG0Q5i/cxKsSPV+J
Ibias12FZbITynJ8FSNgyC2zofXQoAjj6nPqAkKohaiLhZrF2YExQicx6vbyAdfxpXRklRmC
pkbNZE4i/gqY7tmIMjZy27cmvTPsyE1ZDWft</vt:lpwstr>
  </property>
  <property fmtid="{D5CDD505-2E9C-101B-9397-08002B2CF9AE}" pid="13" name="_2015_ms_pID_7253432">
    <vt:lpwstr>uA==</vt:lpwstr>
  </property>
</Properties>
</file>