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iMaster NCE-Campus</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V300R023C00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Upgrade Guide</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2023-09-30</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2023</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https://www.huawei.com</w:t>
              </w:r>
            </w:hyperlink>
          </w:p>
        </w:tc>
      </w:tr>
      <w:tr>
        <w:tblPrEx>
          <w:tblW w:w="0" w:type="auto"/>
          <w:tblInd w:w="113" w:type="dxa"/>
          <w:tblLook w:val="01E0"/>
        </w:tblPrEx>
        <w:trPr>
          <w:trHeight w:val="240"/>
        </w:trPr>
        <w:tc>
          <w:tcPr>
            <w:tcW w:w="1155" w:type="dxa"/>
          </w:tcPr>
          <w:p>
            <w:pPr>
              <w:pStyle w:val="CoverText"/>
            </w:pPr>
            <w:r>
              <w:t>Email:</w:t>
            </w:r>
          </w:p>
        </w:tc>
        <w:bookmarkStart w:id="0" w:name="OLE_LINK2"/>
        <w:tc>
          <w:tcPr>
            <w:tcW w:w="8485" w:type="dxa"/>
          </w:tcPr>
          <w:p>
            <w:pPr>
              <w:pStyle w:val="CoverText"/>
            </w:pPr>
            <w:hyperlink r:id="rId15" w:history="1">
              <w:r>
                <w:rPr>
                  <w:rStyle w:val="Hyperlink"/>
                </w:rPr>
                <w:t>support@huawei.com</w:t>
              </w:r>
            </w:hyperlink>
            <w:bookmarkEnd w:id="0"/>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pPr w:leftFromText="180" w:rightFromText="180" w:vertAnchor="text" w:horzAnchor="margin" w:tblpY="-200"/>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55"/>
      </w:tblGrid>
      <w:tr>
        <w:tblPrEx>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right"/>
        </w:trPr>
        <w:tc>
          <w:tcPr>
            <w:tcW w:w="9655" w:type="dxa"/>
            <w:tcBorders>
              <w:top w:val="nil"/>
              <w:left w:val="nil"/>
              <w:bottom w:val="nil"/>
              <w:right w:val="nil"/>
            </w:tcBorders>
            <w:shd w:val="clear" w:color="auto" w:fill="auto"/>
          </w:tcPr>
          <w:tbl>
            <w:tblPr>
              <w:tblW w:w="0" w:type="auto"/>
              <w:tblLook w:val="01E0"/>
            </w:tblPr>
            <w:tblGrid>
              <w:gridCol w:w="9439"/>
            </w:tblGrid>
            <w:tr>
              <w:tblPrEx>
                <w:tblW w:w="0" w:type="auto"/>
                <w:tblLook w:val="01E0"/>
              </w:tblPrEx>
              <w:trPr>
                <w:trHeight w:val="634"/>
              </w:trPr>
              <w:tc>
                <w:tcPr>
                  <w:tcW w:w="9526" w:type="dxa"/>
                  <w:shd w:val="clear" w:color="auto" w:fill="auto"/>
                </w:tcPr>
                <w:p>
                  <w:pPr>
                    <w:pStyle w:val="Cover2"/>
                    <w:widowControl w:val="0"/>
                    <w:jc w:val="both"/>
                  </w:pPr>
                  <w:r>
                    <w:rPr>
                      <w:b/>
                      <w:lang w:eastAsia="zh-CN"/>
                    </w:rPr>
                    <w:t>Security Declaration</w:t>
                  </w:r>
                </w:p>
              </w:tc>
            </w:tr>
            <w:tr>
              <w:tblPrEx>
                <w:tblW w:w="0" w:type="auto"/>
                <w:tblLook w:val="01E0"/>
              </w:tblPrEx>
              <w:trPr>
                <w:trHeight w:val="337"/>
              </w:trPr>
              <w:tc>
                <w:tcPr>
                  <w:tcW w:w="9526" w:type="dxa"/>
                  <w:shd w:val="clear" w:color="auto" w:fill="auto"/>
                </w:tcPr>
                <w:p>
                  <w:pPr>
                    <w:pStyle w:val="Cover3"/>
                    <w:jc w:val="both"/>
                  </w:pPr>
                  <w:r>
                    <w:rPr>
                      <w:rFonts w:hint="eastAsia"/>
                      <w:b/>
                    </w:rPr>
                    <w:t>Vulnerability</w:t>
                  </w:r>
                </w:p>
                <w:p>
                  <w:pPr>
                    <w:widowControl w:val="0"/>
                    <w:ind w:left="0"/>
                    <w:jc w:val="both"/>
                  </w:pPr>
                  <w:r>
                    <w:t>Huawei's regulations on product vulnerability management are subject to “Vul. Response Process”. For details about the policy, see the following website:</w:t>
                  </w:r>
                </w:p>
                <w:p>
                  <w:pPr>
                    <w:widowControl w:val="0"/>
                    <w:ind w:left="0"/>
                    <w:jc w:val="both"/>
                  </w:pPr>
                  <w:hyperlink r:id="rId16" w:history="1">
                    <w:r>
                      <w:rPr>
                        <w:rStyle w:val="Hyperlink"/>
                      </w:rPr>
                      <w:t>https://www.huawei.com/en/psirt/vul-response-process</w:t>
                    </w:r>
                  </w:hyperlink>
                </w:p>
                <w:p>
                  <w:pPr>
                    <w:widowControl w:val="0"/>
                    <w:ind w:left="0"/>
                    <w:jc w:val="both"/>
                  </w:pPr>
                  <w:r>
                    <w:t>For enterprise customers who need to obtain vulnerability information, visit:</w:t>
                  </w:r>
                </w:p>
                <w:p>
                  <w:pPr>
                    <w:pStyle w:val="CoverText"/>
                    <w:widowControl w:val="0"/>
                  </w:pPr>
                  <w:hyperlink r:id="rId17" w:history="1">
                    <w:r>
                      <w:rPr>
                        <w:rStyle w:val="Hyperlink"/>
                      </w:rPr>
                      <w:t>https://securitybulletin.huawei.com/enterprise/en/security-advisory</w:t>
                    </w:r>
                  </w:hyperlink>
                </w:p>
                <w:p>
                  <w:pPr>
                    <w:pStyle w:val="CoverText"/>
                    <w:widowControl w:val="0"/>
                  </w:pPr>
                </w:p>
              </w:tc>
            </w:tr>
          </w:tbl>
          <w:p>
            <w:pPr>
              <w:widowControl w:val="0"/>
            </w:pPr>
          </w:p>
          <w:p>
            <w:pPr>
              <w:widowControl w:val="0"/>
              <w:rPr>
                <w:rFonts w:hint="eastAsia"/>
              </w:rPr>
            </w:pPr>
          </w:p>
        </w:tc>
      </w:tr>
    </w:tbl>
    <w:p>
      <w:pPr>
        <w:sectPr>
          <w:headerReference w:type="even" r:id="rId18"/>
          <w:headerReference w:type="default" r:id="rId19"/>
          <w:footerReference w:type="even" r:id="rId20"/>
          <w:footerReference w:type="default" r:id="rId21"/>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Before You Start</w:t>
        </w:r>
        <w:r>
          <w:tab/>
        </w:r>
        <w:r>
          <w:fldChar w:fldCharType="begin"/>
        </w:r>
        <w:r>
          <w:instrText xml:space="preserve"> PAGEREF _Toc256000000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1" w:history="1">
        <w:r>
          <w:rPr>
            <w:rStyle w:val="Hyperlink"/>
            <w:snapToGrid w:val="0"/>
          </w:rPr>
          <w:t>1.1</w:t>
        </w:r>
        <w:r>
          <w:rPr>
            <w:rStyle w:val="Hyperlink"/>
            <w:snapToGrid w:val="0"/>
          </w:rPr>
          <w:t xml:space="preserve"> </w:t>
        </w:r>
        <w:r>
          <w:rPr>
            <w:rStyle w:val="Hyperlink"/>
          </w:rPr>
          <w:t>Upgrade Scheme</w:t>
        </w:r>
        <w:r>
          <w:tab/>
        </w:r>
        <w:r>
          <w:fldChar w:fldCharType="begin"/>
        </w:r>
        <w:r>
          <w:instrText xml:space="preserve"> PAGEREF _Toc256000001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1.2</w:t>
        </w:r>
        <w:r>
          <w:rPr>
            <w:rStyle w:val="Hyperlink"/>
            <w:snapToGrid w:val="0"/>
          </w:rPr>
          <w:t xml:space="preserve"> </w:t>
        </w:r>
        <w:r>
          <w:rPr>
            <w:rStyle w:val="Hyperlink"/>
          </w:rPr>
          <w:t>Version Requirements</w:t>
        </w:r>
        <w:r>
          <w:tab/>
        </w:r>
        <w:r>
          <w:fldChar w:fldCharType="begin"/>
        </w:r>
        <w:r>
          <w:instrText xml:space="preserve"> PAGEREF _Toc256000002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1.3</w:t>
        </w:r>
        <w:r>
          <w:rPr>
            <w:rStyle w:val="Hyperlink"/>
            <w:snapToGrid w:val="0"/>
          </w:rPr>
          <w:t xml:space="preserve"> </w:t>
        </w:r>
        <w:r>
          <w:rPr>
            <w:rStyle w:val="Hyperlink"/>
          </w:rPr>
          <w:t>Upgrade Impact</w:t>
        </w:r>
        <w:r>
          <w:tab/>
        </w:r>
        <w:r>
          <w:fldChar w:fldCharType="begin"/>
        </w:r>
        <w:r>
          <w:instrText xml:space="preserve"> PAGEREF _Toc256000003 \h </w:instrText>
        </w:r>
        <w:r>
          <w:fldChar w:fldCharType="separate"/>
        </w:r>
        <w:r>
          <w:t>2</w:t>
        </w:r>
        <w:r>
          <w:fldChar w:fldCharType="end"/>
        </w:r>
      </w:hyperlink>
    </w:p>
    <w:p>
      <w:pPr>
        <w:pStyle w:val="TOC3"/>
        <w:tabs>
          <w:tab w:val="right" w:leader="dot" w:pos="9629"/>
        </w:tabs>
        <w:rPr>
          <w:rFonts w:ascii="Calibri" w:hAnsi="Calibri"/>
          <w:noProof/>
          <w:sz w:val="22"/>
        </w:rPr>
      </w:pPr>
      <w:hyperlink w:anchor="_Toc256000004" w:history="1">
        <w:r>
          <w:rPr>
            <w:rStyle w:val="Hyperlink"/>
            <w:rFonts w:cs="Book Antiqua"/>
            <w:bCs/>
            <w:snapToGrid w:val="0"/>
          </w:rPr>
          <w:t>1.3.1</w:t>
        </w:r>
        <w:r>
          <w:rPr>
            <w:rStyle w:val="Hyperlink"/>
            <w:rFonts w:cs="Book Antiqua"/>
            <w:bCs/>
            <w:snapToGrid w:val="0"/>
          </w:rPr>
          <w:t xml:space="preserve"> </w:t>
        </w:r>
        <w:r>
          <w:rPr>
            <w:rStyle w:val="Hyperlink"/>
          </w:rPr>
          <w:t>Impact on the System During the Upgrade</w:t>
        </w:r>
        <w:r>
          <w:tab/>
        </w:r>
        <w:r>
          <w:fldChar w:fldCharType="begin"/>
        </w:r>
        <w:r>
          <w:instrText xml:space="preserve"> PAGEREF _Toc256000004 \h </w:instrText>
        </w:r>
        <w:r>
          <w:fldChar w:fldCharType="separate"/>
        </w:r>
        <w:r>
          <w:t>2</w:t>
        </w:r>
        <w:r>
          <w:fldChar w:fldCharType="end"/>
        </w:r>
      </w:hyperlink>
    </w:p>
    <w:p>
      <w:pPr>
        <w:pStyle w:val="TOC3"/>
        <w:tabs>
          <w:tab w:val="right" w:leader="dot" w:pos="9629"/>
        </w:tabs>
        <w:rPr>
          <w:rFonts w:ascii="Calibri" w:hAnsi="Calibri"/>
          <w:noProof/>
          <w:sz w:val="22"/>
        </w:rPr>
      </w:pPr>
      <w:hyperlink w:anchor="_Toc256000005" w:history="1">
        <w:r>
          <w:rPr>
            <w:rStyle w:val="Hyperlink"/>
            <w:rFonts w:cs="Book Antiqua"/>
            <w:bCs/>
            <w:snapToGrid w:val="0"/>
          </w:rPr>
          <w:t>1.3.2</w:t>
        </w:r>
        <w:r>
          <w:rPr>
            <w:rStyle w:val="Hyperlink"/>
            <w:rFonts w:cs="Book Antiqua"/>
            <w:bCs/>
            <w:snapToGrid w:val="0"/>
          </w:rPr>
          <w:t xml:space="preserve"> </w:t>
        </w:r>
        <w:r>
          <w:rPr>
            <w:rStyle w:val="Hyperlink"/>
          </w:rPr>
          <w:t>Impact on the System After the Upgrade</w:t>
        </w:r>
        <w:r>
          <w:tab/>
        </w:r>
        <w:r>
          <w:fldChar w:fldCharType="begin"/>
        </w:r>
        <w:r>
          <w:instrText xml:space="preserve"> PAGEREF _Toc256000005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6" w:history="1">
        <w:r>
          <w:rPr>
            <w:rStyle w:val="Hyperlink"/>
            <w:rFonts w:cs="Book Antiqua"/>
            <w:bCs/>
            <w:snapToGrid w:val="0"/>
          </w:rPr>
          <w:t>1.3.3</w:t>
        </w:r>
        <w:r>
          <w:rPr>
            <w:rStyle w:val="Hyperlink"/>
            <w:rFonts w:cs="Book Antiqua"/>
            <w:bCs/>
            <w:snapToGrid w:val="0"/>
          </w:rPr>
          <w:t xml:space="preserve"> </w:t>
        </w:r>
        <w:r>
          <w:rPr>
            <w:rStyle w:val="Hyperlink"/>
          </w:rPr>
          <w:t>Impact on Spare Parts</w:t>
        </w:r>
        <w:r>
          <w:tab/>
        </w:r>
        <w:r>
          <w:fldChar w:fldCharType="begin"/>
        </w:r>
        <w:r>
          <w:instrText xml:space="preserve"> PAGEREF _Toc256000006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1.4</w:t>
        </w:r>
        <w:r>
          <w:rPr>
            <w:rStyle w:val="Hyperlink"/>
            <w:snapToGrid w:val="0"/>
          </w:rPr>
          <w:t xml:space="preserve"> </w:t>
        </w:r>
        <w:r>
          <w:rPr>
            <w:rStyle w:val="Hyperlink"/>
          </w:rPr>
          <w:t>Precautions</w:t>
        </w:r>
        <w:r>
          <w:tab/>
        </w:r>
        <w:r>
          <w:fldChar w:fldCharType="begin"/>
        </w:r>
        <w:r>
          <w:instrText xml:space="preserve"> PAGEREF _Toc256000007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8" w:history="1">
        <w:r>
          <w:rPr>
            <w:rStyle w:val="Hyperlink"/>
          </w:rPr>
          <w:t>2</w:t>
        </w:r>
        <w:r>
          <w:rPr>
            <w:rStyle w:val="Hyperlink"/>
          </w:rPr>
          <w:t xml:space="preserve"> </w:t>
        </w:r>
        <w:r>
          <w:rPr>
            <w:rStyle w:val="Hyperlink"/>
          </w:rPr>
          <w:t>Upgrade Process</w:t>
        </w:r>
        <w:r>
          <w:tab/>
        </w:r>
        <w:r>
          <w:fldChar w:fldCharType="begin"/>
        </w:r>
        <w:r>
          <w:instrText xml:space="preserve"> PAGEREF _Toc256000008 \h </w:instrText>
        </w:r>
        <w:r>
          <w:fldChar w:fldCharType="separate"/>
        </w:r>
        <w:r>
          <w:t>5</w:t>
        </w:r>
        <w:r>
          <w:fldChar w:fldCharType="end"/>
        </w:r>
      </w:hyperlink>
    </w:p>
    <w:p>
      <w:pPr>
        <w:pStyle w:val="TOC1"/>
        <w:tabs>
          <w:tab w:val="right" w:leader="dot" w:pos="9629"/>
        </w:tabs>
        <w:rPr>
          <w:rFonts w:ascii="Calibri" w:hAnsi="Calibri"/>
          <w:noProof/>
          <w:sz w:val="22"/>
        </w:rPr>
      </w:pPr>
      <w:hyperlink w:anchor="_Toc256000009" w:history="1">
        <w:r>
          <w:rPr>
            <w:rStyle w:val="Hyperlink"/>
          </w:rPr>
          <w:t>3</w:t>
        </w:r>
        <w:r>
          <w:rPr>
            <w:rStyle w:val="Hyperlink"/>
          </w:rPr>
          <w:t xml:space="preserve"> </w:t>
        </w:r>
        <w:r>
          <w:rPr>
            <w:rStyle w:val="Hyperlink"/>
          </w:rPr>
          <w:t>Preparing for the Upgrade</w:t>
        </w:r>
        <w:r>
          <w:tab/>
        </w:r>
        <w:r>
          <w:fldChar w:fldCharType="begin"/>
        </w:r>
        <w:r>
          <w:instrText xml:space="preserve"> PAGEREF _Toc256000009 \h </w:instrText>
        </w:r>
        <w:r>
          <w:fldChar w:fldCharType="separate"/>
        </w:r>
        <w:r>
          <w:t>7</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3.1</w:t>
        </w:r>
        <w:r>
          <w:rPr>
            <w:rStyle w:val="Hyperlink"/>
            <w:snapToGrid w:val="0"/>
          </w:rPr>
          <w:t xml:space="preserve"> </w:t>
        </w:r>
        <w:r>
          <w:rPr>
            <w:rStyle w:val="Hyperlink"/>
          </w:rPr>
          <w:t>Collecting Information</w:t>
        </w:r>
        <w:r>
          <w:tab/>
        </w:r>
        <w:r>
          <w:fldChar w:fldCharType="begin"/>
        </w:r>
        <w:r>
          <w:instrText xml:space="preserve"> PAGEREF _Toc256000010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3.2</w:t>
        </w:r>
        <w:r>
          <w:rPr>
            <w:rStyle w:val="Hyperlink"/>
            <w:snapToGrid w:val="0"/>
          </w:rPr>
          <w:t xml:space="preserve"> </w:t>
        </w:r>
        <w:r>
          <w:rPr>
            <w:rStyle w:val="Hyperlink"/>
          </w:rPr>
          <w:t>(Optional) Upgrading FusionCompute</w:t>
        </w:r>
        <w:r>
          <w:tab/>
        </w:r>
        <w:r>
          <w:fldChar w:fldCharType="begin"/>
        </w:r>
        <w:r>
          <w:instrText xml:space="preserve"> PAGEREF _Toc256000011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3.3</w:t>
        </w:r>
        <w:r>
          <w:rPr>
            <w:rStyle w:val="Hyperlink"/>
            <w:snapToGrid w:val="0"/>
          </w:rPr>
          <w:t xml:space="preserve"> </w:t>
        </w:r>
        <w:r>
          <w:rPr>
            <w:rStyle w:val="Hyperlink"/>
          </w:rPr>
          <w:t>Obtaining Required Upgrade Software Packages and Tools</w:t>
        </w:r>
        <w:r>
          <w:tab/>
        </w:r>
        <w:r>
          <w:fldChar w:fldCharType="begin"/>
        </w:r>
        <w:r>
          <w:instrText xml:space="preserve"> PAGEREF _Toc256000012 \h </w:instrText>
        </w:r>
        <w:r>
          <w:fldChar w:fldCharType="separate"/>
        </w:r>
        <w:r>
          <w:t>9</w:t>
        </w:r>
        <w:r>
          <w:fldChar w:fldCharType="end"/>
        </w:r>
      </w:hyperlink>
    </w:p>
    <w:p>
      <w:pPr>
        <w:pStyle w:val="TOC3"/>
        <w:tabs>
          <w:tab w:val="right" w:leader="dot" w:pos="9629"/>
        </w:tabs>
        <w:rPr>
          <w:rFonts w:ascii="Calibri" w:hAnsi="Calibri"/>
          <w:noProof/>
          <w:sz w:val="22"/>
        </w:rPr>
      </w:pPr>
      <w:hyperlink w:anchor="_Toc256000013" w:history="1">
        <w:r>
          <w:rPr>
            <w:rStyle w:val="Hyperlink"/>
            <w:rFonts w:cs="Book Antiqua"/>
            <w:bCs/>
            <w:snapToGrid w:val="0"/>
          </w:rPr>
          <w:t>3.3.1</w:t>
        </w:r>
        <w:r>
          <w:rPr>
            <w:rStyle w:val="Hyperlink"/>
            <w:rFonts w:cs="Book Antiqua"/>
            <w:bCs/>
            <w:snapToGrid w:val="0"/>
          </w:rPr>
          <w:t xml:space="preserve"> </w:t>
        </w:r>
        <w:r>
          <w:rPr>
            <w:rStyle w:val="Hyperlink"/>
          </w:rPr>
          <w:t>(Recommended) Downloading Software Packages Using EasyGet</w:t>
        </w:r>
        <w:r>
          <w:tab/>
        </w:r>
        <w:r>
          <w:fldChar w:fldCharType="begin"/>
        </w:r>
        <w:r>
          <w:instrText xml:space="preserve"> PAGEREF _Toc256000013 \h </w:instrText>
        </w:r>
        <w:r>
          <w:fldChar w:fldCharType="separate"/>
        </w:r>
        <w:r>
          <w:t>10</w:t>
        </w:r>
        <w:r>
          <w:fldChar w:fldCharType="end"/>
        </w:r>
      </w:hyperlink>
    </w:p>
    <w:p>
      <w:pPr>
        <w:pStyle w:val="TOC3"/>
        <w:tabs>
          <w:tab w:val="right" w:leader="dot" w:pos="9629"/>
        </w:tabs>
        <w:rPr>
          <w:rFonts w:ascii="Calibri" w:hAnsi="Calibri"/>
          <w:noProof/>
          <w:sz w:val="22"/>
        </w:rPr>
      </w:pPr>
      <w:hyperlink w:anchor="_Toc256000014" w:history="1">
        <w:r>
          <w:rPr>
            <w:rStyle w:val="Hyperlink"/>
            <w:rFonts w:cs="Book Antiqua"/>
            <w:bCs/>
            <w:snapToGrid w:val="0"/>
          </w:rPr>
          <w:t>3.3.2</w:t>
        </w:r>
        <w:r>
          <w:rPr>
            <w:rStyle w:val="Hyperlink"/>
            <w:rFonts w:cs="Book Antiqua"/>
            <w:bCs/>
            <w:snapToGrid w:val="0"/>
          </w:rPr>
          <w:t xml:space="preserve"> </w:t>
        </w:r>
        <w:r>
          <w:rPr>
            <w:rStyle w:val="Hyperlink"/>
          </w:rPr>
          <w:t>Manually Downloading Software Packages</w:t>
        </w:r>
        <w:r>
          <w:tab/>
        </w:r>
        <w:r>
          <w:fldChar w:fldCharType="begin"/>
        </w:r>
        <w:r>
          <w:instrText xml:space="preserve"> PAGEREF _Toc256000014 \h </w:instrText>
        </w:r>
        <w:r>
          <w:fldChar w:fldCharType="separate"/>
        </w:r>
        <w:r>
          <w:t>11</w:t>
        </w:r>
        <w:r>
          <w:fldChar w:fldCharType="end"/>
        </w:r>
      </w:hyperlink>
    </w:p>
    <w:p>
      <w:pPr>
        <w:pStyle w:val="TOC3"/>
        <w:tabs>
          <w:tab w:val="right" w:leader="dot" w:pos="9629"/>
        </w:tabs>
        <w:rPr>
          <w:rFonts w:ascii="Calibri" w:hAnsi="Calibri"/>
          <w:noProof/>
          <w:sz w:val="22"/>
        </w:rPr>
      </w:pPr>
      <w:hyperlink w:anchor="_Toc256000015" w:history="1">
        <w:r>
          <w:rPr>
            <w:rStyle w:val="Hyperlink"/>
            <w:rFonts w:cs="Book Antiqua"/>
            <w:bCs/>
            <w:snapToGrid w:val="0"/>
          </w:rPr>
          <w:t>3.3.3</w:t>
        </w:r>
        <w:r>
          <w:rPr>
            <w:rStyle w:val="Hyperlink"/>
            <w:rFonts w:cs="Book Antiqua"/>
            <w:bCs/>
            <w:snapToGrid w:val="0"/>
          </w:rPr>
          <w:t xml:space="preserve"> </w:t>
        </w:r>
        <w:r>
          <w:rPr>
            <w:rStyle w:val="Hyperlink"/>
          </w:rPr>
          <w:t>Downloading Tool Packages</w:t>
        </w:r>
        <w:r>
          <w:tab/>
        </w:r>
        <w:r>
          <w:fldChar w:fldCharType="begin"/>
        </w:r>
        <w:r>
          <w:instrText xml:space="preserve"> PAGEREF _Toc256000015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3.4</w:t>
        </w:r>
        <w:r>
          <w:rPr>
            <w:rStyle w:val="Hyperlink"/>
            <w:snapToGrid w:val="0"/>
          </w:rPr>
          <w:t xml:space="preserve"> </w:t>
        </w:r>
        <w:r>
          <w:rPr>
            <w:rStyle w:val="Hyperlink"/>
          </w:rPr>
          <w:t>Checking Port Changes</w:t>
        </w:r>
        <w:r>
          <w:tab/>
        </w:r>
        <w:r>
          <w:fldChar w:fldCharType="begin"/>
        </w:r>
        <w:r>
          <w:instrText xml:space="preserve"> PAGEREF _Toc256000016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3.5</w:t>
        </w:r>
        <w:r>
          <w:rPr>
            <w:rStyle w:val="Hyperlink"/>
            <w:snapToGrid w:val="0"/>
          </w:rPr>
          <w:t xml:space="preserve"> </w:t>
        </w:r>
        <w:r>
          <w:rPr>
            <w:rStyle w:val="Hyperlink"/>
          </w:rPr>
          <w:t>Performing a Health Check</w:t>
        </w:r>
        <w:r>
          <w:tab/>
        </w:r>
        <w:r>
          <w:fldChar w:fldCharType="begin"/>
        </w:r>
        <w:r>
          <w:instrText xml:space="preserve"> PAGEREF _Toc256000017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3.6</w:t>
        </w:r>
        <w:r>
          <w:rPr>
            <w:rStyle w:val="Hyperlink"/>
            <w:snapToGrid w:val="0"/>
          </w:rPr>
          <w:t xml:space="preserve"> </w:t>
        </w:r>
        <w:r>
          <w:rPr>
            <w:rStyle w:val="Hyperlink"/>
          </w:rPr>
          <w:t>Logging In to the Upgrade Tool</w:t>
        </w:r>
        <w:r>
          <w:tab/>
        </w:r>
        <w:r>
          <w:fldChar w:fldCharType="begin"/>
        </w:r>
        <w:r>
          <w:instrText xml:space="preserve"> PAGEREF _Toc256000018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3.7</w:t>
        </w:r>
        <w:r>
          <w:rPr>
            <w:rStyle w:val="Hyperlink"/>
            <w:snapToGrid w:val="0"/>
          </w:rPr>
          <w:t xml:space="preserve"> </w:t>
        </w:r>
        <w:r>
          <w:rPr>
            <w:rStyle w:val="Hyperlink"/>
          </w:rPr>
          <w:t>Evaluating the Upgrade (Single Site)</w:t>
        </w:r>
        <w:r>
          <w:tab/>
        </w:r>
        <w:r>
          <w:fldChar w:fldCharType="begin"/>
        </w:r>
        <w:r>
          <w:instrText xml:space="preserve"> PAGEREF _Toc256000019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3.8</w:t>
        </w:r>
        <w:r>
          <w:rPr>
            <w:rStyle w:val="Hyperlink"/>
            <w:snapToGrid w:val="0"/>
          </w:rPr>
          <w:t xml:space="preserve"> </w:t>
        </w:r>
        <w:r>
          <w:rPr>
            <w:rStyle w:val="Hyperlink"/>
          </w:rPr>
          <w:t>Evaluating the Upgrade (DR System)</w:t>
        </w:r>
        <w:r>
          <w:tab/>
        </w:r>
        <w:r>
          <w:fldChar w:fldCharType="begin"/>
        </w:r>
        <w:r>
          <w:instrText xml:space="preserve"> PAGEREF _Toc256000020 \h </w:instrText>
        </w:r>
        <w:r>
          <w:fldChar w:fldCharType="separate"/>
        </w:r>
        <w:r>
          <w:t>25</w:t>
        </w:r>
        <w:r>
          <w:fldChar w:fldCharType="end"/>
        </w:r>
      </w:hyperlink>
    </w:p>
    <w:p>
      <w:pPr>
        <w:pStyle w:val="TOC1"/>
        <w:tabs>
          <w:tab w:val="right" w:leader="dot" w:pos="9629"/>
        </w:tabs>
        <w:rPr>
          <w:rFonts w:ascii="Calibri" w:hAnsi="Calibri"/>
          <w:noProof/>
          <w:sz w:val="22"/>
        </w:rPr>
      </w:pPr>
      <w:hyperlink w:anchor="_Toc256000021" w:history="1">
        <w:r>
          <w:rPr>
            <w:rStyle w:val="Hyperlink"/>
          </w:rPr>
          <w:t>4</w:t>
        </w:r>
        <w:r>
          <w:rPr>
            <w:rStyle w:val="Hyperlink"/>
          </w:rPr>
          <w:t xml:space="preserve"> </w:t>
        </w:r>
        <w:r>
          <w:rPr>
            <w:rStyle w:val="Hyperlink"/>
          </w:rPr>
          <w:t>Upgrading the Controller</w:t>
        </w:r>
        <w:r>
          <w:tab/>
        </w:r>
        <w:r>
          <w:fldChar w:fldCharType="begin"/>
        </w:r>
        <w:r>
          <w:instrText xml:space="preserve"> PAGEREF _Toc256000021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22" w:history="1">
        <w:r>
          <w:rPr>
            <w:rStyle w:val="Hyperlink"/>
            <w:snapToGrid w:val="0"/>
          </w:rPr>
          <w:t>4.1</w:t>
        </w:r>
        <w:r>
          <w:rPr>
            <w:rStyle w:val="Hyperlink"/>
            <w:snapToGrid w:val="0"/>
          </w:rPr>
          <w:t xml:space="preserve"> </w:t>
        </w:r>
        <w:r>
          <w:rPr>
            <w:rStyle w:val="Hyperlink"/>
          </w:rPr>
          <w:t>Precautions Before the Upgrade</w:t>
        </w:r>
        <w:r>
          <w:tab/>
        </w:r>
        <w:r>
          <w:fldChar w:fldCharType="begin"/>
        </w:r>
        <w:r>
          <w:instrText xml:space="preserve"> PAGEREF _Toc256000022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23" w:history="1">
        <w:r>
          <w:rPr>
            <w:rStyle w:val="Hyperlink"/>
            <w:snapToGrid w:val="0"/>
          </w:rPr>
          <w:t>4.2</w:t>
        </w:r>
        <w:r>
          <w:rPr>
            <w:rStyle w:val="Hyperlink"/>
            <w:snapToGrid w:val="0"/>
          </w:rPr>
          <w:t xml:space="preserve"> </w:t>
        </w:r>
        <w:r>
          <w:rPr>
            <w:rStyle w:val="Hyperlink"/>
          </w:rPr>
          <w:t>Upgrading a Single-Site System</w:t>
        </w:r>
        <w:r>
          <w:tab/>
        </w:r>
        <w:r>
          <w:fldChar w:fldCharType="begin"/>
        </w:r>
        <w:r>
          <w:instrText xml:space="preserve"> PAGEREF _Toc256000023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24" w:history="1">
        <w:r>
          <w:rPr>
            <w:rStyle w:val="Hyperlink"/>
            <w:snapToGrid w:val="0"/>
          </w:rPr>
          <w:t>4.3</w:t>
        </w:r>
        <w:r>
          <w:rPr>
            <w:rStyle w:val="Hyperlink"/>
            <w:snapToGrid w:val="0"/>
          </w:rPr>
          <w:t xml:space="preserve"> </w:t>
        </w:r>
        <w:r>
          <w:rPr>
            <w:rStyle w:val="Hyperlink"/>
          </w:rPr>
          <w:t>Upgrading a DR System</w:t>
        </w:r>
        <w:r>
          <w:tab/>
        </w:r>
        <w:r>
          <w:fldChar w:fldCharType="begin"/>
        </w:r>
        <w:r>
          <w:instrText xml:space="preserve"> PAGEREF _Toc256000024 \h </w:instrText>
        </w:r>
        <w:r>
          <w:fldChar w:fldCharType="separate"/>
        </w:r>
        <w:r>
          <w:t>30</w:t>
        </w:r>
        <w:r>
          <w:fldChar w:fldCharType="end"/>
        </w:r>
      </w:hyperlink>
    </w:p>
    <w:p>
      <w:pPr>
        <w:pStyle w:val="TOC1"/>
        <w:tabs>
          <w:tab w:val="right" w:leader="dot" w:pos="9629"/>
        </w:tabs>
        <w:rPr>
          <w:rFonts w:ascii="Calibri" w:hAnsi="Calibri"/>
          <w:noProof/>
          <w:sz w:val="22"/>
        </w:rPr>
      </w:pPr>
      <w:hyperlink w:anchor="_Toc256000025" w:history="1">
        <w:r>
          <w:rPr>
            <w:rStyle w:val="Hyperlink"/>
          </w:rPr>
          <w:t>5</w:t>
        </w:r>
        <w:r>
          <w:rPr>
            <w:rStyle w:val="Hyperlink"/>
          </w:rPr>
          <w:t xml:space="preserve"> </w:t>
        </w:r>
        <w:r>
          <w:rPr>
            <w:rStyle w:val="Hyperlink"/>
          </w:rPr>
          <w:t>Version Rollback</w:t>
        </w:r>
        <w:r>
          <w:tab/>
        </w:r>
        <w:r>
          <w:fldChar w:fldCharType="begin"/>
        </w:r>
        <w:r>
          <w:instrText xml:space="preserve"> PAGEREF _Toc256000025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26" w:history="1">
        <w:r>
          <w:rPr>
            <w:rStyle w:val="Hyperlink"/>
            <w:snapToGrid w:val="0"/>
          </w:rPr>
          <w:t>5.1</w:t>
        </w:r>
        <w:r>
          <w:rPr>
            <w:rStyle w:val="Hyperlink"/>
            <w:snapToGrid w:val="0"/>
          </w:rPr>
          <w:t xml:space="preserve"> </w:t>
        </w:r>
        <w:r>
          <w:rPr>
            <w:rStyle w:val="Hyperlink"/>
          </w:rPr>
          <w:t>Precautions for Rollback After the Upgrade</w:t>
        </w:r>
        <w:r>
          <w:tab/>
        </w:r>
        <w:r>
          <w:fldChar w:fldCharType="begin"/>
        </w:r>
        <w:r>
          <w:instrText xml:space="preserve"> PAGEREF _Toc256000026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27" w:history="1">
        <w:r>
          <w:rPr>
            <w:rStyle w:val="Hyperlink"/>
            <w:snapToGrid w:val="0"/>
          </w:rPr>
          <w:t>5.2</w:t>
        </w:r>
        <w:r>
          <w:rPr>
            <w:rStyle w:val="Hyperlink"/>
            <w:snapToGrid w:val="0"/>
          </w:rPr>
          <w:t xml:space="preserve"> </w:t>
        </w:r>
        <w:r>
          <w:rPr>
            <w:rStyle w:val="Hyperlink"/>
          </w:rPr>
          <w:t>Rolling Back a Single-Site System</w:t>
        </w:r>
        <w:r>
          <w:tab/>
        </w:r>
        <w:r>
          <w:fldChar w:fldCharType="begin"/>
        </w:r>
        <w:r>
          <w:instrText xml:space="preserve"> PAGEREF _Toc256000027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28" w:history="1">
        <w:r>
          <w:rPr>
            <w:rStyle w:val="Hyperlink"/>
            <w:snapToGrid w:val="0"/>
          </w:rPr>
          <w:t>5.3</w:t>
        </w:r>
        <w:r>
          <w:rPr>
            <w:rStyle w:val="Hyperlink"/>
            <w:snapToGrid w:val="0"/>
          </w:rPr>
          <w:t xml:space="preserve"> </w:t>
        </w:r>
        <w:r>
          <w:rPr>
            <w:rStyle w:val="Hyperlink"/>
          </w:rPr>
          <w:t>Rolling Back a DR System</w:t>
        </w:r>
        <w:r>
          <w:tab/>
        </w:r>
        <w:r>
          <w:fldChar w:fldCharType="begin"/>
        </w:r>
        <w:r>
          <w:instrText xml:space="preserve"> PAGEREF _Toc256000028 \h </w:instrText>
        </w:r>
        <w:r>
          <w:fldChar w:fldCharType="separate"/>
        </w:r>
        <w:r>
          <w:t>34</w:t>
        </w:r>
        <w:r>
          <w:fldChar w:fldCharType="end"/>
        </w:r>
      </w:hyperlink>
    </w:p>
    <w:p>
      <w:pPr>
        <w:pStyle w:val="TOC1"/>
        <w:tabs>
          <w:tab w:val="right" w:leader="dot" w:pos="9629"/>
        </w:tabs>
        <w:rPr>
          <w:rFonts w:ascii="Calibri" w:hAnsi="Calibri"/>
          <w:noProof/>
          <w:sz w:val="22"/>
        </w:rPr>
      </w:pPr>
      <w:hyperlink w:anchor="_Toc256000029" w:history="1">
        <w:r>
          <w:rPr>
            <w:rStyle w:val="Hyperlink"/>
          </w:rPr>
          <w:t>6</w:t>
        </w:r>
        <w:r>
          <w:rPr>
            <w:rStyle w:val="Hyperlink"/>
          </w:rPr>
          <w:t xml:space="preserve"> </w:t>
        </w:r>
        <w:r>
          <w:rPr>
            <w:rStyle w:val="Hyperlink"/>
          </w:rPr>
          <w:t>FAQ</w:t>
        </w:r>
        <w:r>
          <w:tab/>
        </w:r>
        <w:r>
          <w:fldChar w:fldCharType="begin"/>
        </w:r>
        <w:r>
          <w:instrText xml:space="preserve"> PAGEREF _Toc256000029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30" w:history="1">
        <w:r>
          <w:rPr>
            <w:rStyle w:val="Hyperlink"/>
            <w:snapToGrid w:val="0"/>
          </w:rPr>
          <w:t>6.1</w:t>
        </w:r>
        <w:r>
          <w:rPr>
            <w:rStyle w:val="Hyperlink"/>
            <w:snapToGrid w:val="0"/>
          </w:rPr>
          <w:t xml:space="preserve"> </w:t>
        </w:r>
        <w:r>
          <w:rPr>
            <w:rStyle w:val="Hyperlink"/>
          </w:rPr>
          <w:t>Residual Temporary Directory in HDFS</w:t>
        </w:r>
        <w:r>
          <w:tab/>
        </w:r>
        <w:r>
          <w:fldChar w:fldCharType="begin"/>
        </w:r>
        <w:r>
          <w:instrText xml:space="preserve"> PAGEREF _Toc256000030 \h </w:instrText>
        </w:r>
        <w:r>
          <w:fldChar w:fldCharType="separate"/>
        </w:r>
        <w:r>
          <w:t>37</w:t>
        </w:r>
        <w:r>
          <w:fldChar w:fldCharType="end"/>
        </w:r>
      </w:hyperlink>
    </w:p>
    <w:p>
      <w:pPr>
        <w:pStyle w:val="TOC2"/>
        <w:tabs>
          <w:tab w:val="right" w:leader="dot" w:pos="9629"/>
        </w:tabs>
        <w:rPr>
          <w:rFonts w:ascii="Calibri" w:hAnsi="Calibri"/>
          <w:noProof/>
          <w:sz w:val="22"/>
        </w:rPr>
      </w:pPr>
      <w:hyperlink w:anchor="_Toc256000031" w:history="1">
        <w:r>
          <w:rPr>
            <w:rStyle w:val="Hyperlink"/>
            <w:snapToGrid w:val="0"/>
          </w:rPr>
          <w:t>6.2</w:t>
        </w:r>
        <w:r>
          <w:rPr>
            <w:rStyle w:val="Hyperlink"/>
            <w:snapToGrid w:val="0"/>
          </w:rPr>
          <w:t xml:space="preserve"> </w:t>
        </w:r>
        <w:r>
          <w:rPr>
            <w:rStyle w:val="Hyperlink"/>
          </w:rPr>
          <w:t>How Can I Find OMP Nodes of the Management Plane?</w:t>
        </w:r>
        <w:r>
          <w:tab/>
        </w:r>
        <w:r>
          <w:fldChar w:fldCharType="begin"/>
        </w:r>
        <w:r>
          <w:instrText xml:space="preserve"> PAGEREF _Toc256000031 \h </w:instrText>
        </w:r>
        <w:r>
          <w:fldChar w:fldCharType="separate"/>
        </w:r>
        <w:r>
          <w:t>38</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6.3</w:t>
        </w:r>
        <w:r>
          <w:rPr>
            <w:rStyle w:val="Hyperlink"/>
            <w:snapToGrid w:val="0"/>
          </w:rPr>
          <w:t xml:space="preserve"> </w:t>
        </w:r>
        <w:r>
          <w:rPr>
            <w:rStyle w:val="Hyperlink"/>
          </w:rPr>
          <w:t>How Do I Reset the Passwords of OS Users ossadm, sopuser, and ftpuser?</w:t>
        </w:r>
        <w:r>
          <w:tab/>
        </w:r>
        <w:r>
          <w:fldChar w:fldCharType="begin"/>
        </w:r>
        <w:r>
          <w:instrText xml:space="preserve"> PAGEREF _Toc256000032 \h </w:instrText>
        </w:r>
        <w:r>
          <w:fldChar w:fldCharType="separate"/>
        </w:r>
        <w:r>
          <w:t>39</w:t>
        </w:r>
        <w:r>
          <w:fldChar w:fldCharType="end"/>
        </w:r>
      </w:hyperlink>
    </w:p>
    <w:p>
      <w:pPr>
        <w:pStyle w:val="TOC2"/>
        <w:tabs>
          <w:tab w:val="right" w:leader="dot" w:pos="9629"/>
        </w:tabs>
        <w:rPr>
          <w:rFonts w:ascii="Calibri" w:hAnsi="Calibri"/>
          <w:noProof/>
          <w:sz w:val="22"/>
        </w:rPr>
      </w:pPr>
      <w:hyperlink w:anchor="_Toc256000033" w:history="1">
        <w:r>
          <w:rPr>
            <w:rStyle w:val="Hyperlink"/>
            <w:snapToGrid w:val="0"/>
          </w:rPr>
          <w:t>6.4</w:t>
        </w:r>
        <w:r>
          <w:rPr>
            <w:rStyle w:val="Hyperlink"/>
            <w:snapToGrid w:val="0"/>
          </w:rPr>
          <w:t xml:space="preserve"> </w:t>
        </w:r>
        <w:r>
          <w:rPr>
            <w:rStyle w:val="Hyperlink"/>
          </w:rPr>
          <w:t>How Do I Reset the Passwords for the ossadm and sopuser Users of the Arbitration Node at the Third-Party Site?</w:t>
        </w:r>
        <w:r>
          <w:tab/>
        </w:r>
        <w:r>
          <w:fldChar w:fldCharType="begin"/>
        </w:r>
        <w:r>
          <w:instrText xml:space="preserve"> PAGEREF _Toc256000033 \h </w:instrText>
        </w:r>
        <w:r>
          <w:fldChar w:fldCharType="separate"/>
        </w:r>
        <w:r>
          <w:t>40</w:t>
        </w:r>
        <w:r>
          <w:fldChar w:fldCharType="end"/>
        </w:r>
      </w:hyperlink>
    </w:p>
    <w:p>
      <w:pPr>
        <w:pStyle w:val="TOC2"/>
        <w:tabs>
          <w:tab w:val="right" w:leader="dot" w:pos="9629"/>
        </w:tabs>
        <w:rPr>
          <w:rFonts w:ascii="Calibri" w:hAnsi="Calibri"/>
          <w:noProof/>
          <w:sz w:val="22"/>
        </w:rPr>
      </w:pPr>
      <w:hyperlink w:anchor="_Toc256000034" w:history="1">
        <w:r>
          <w:rPr>
            <w:rStyle w:val="Hyperlink"/>
            <w:snapToGrid w:val="0"/>
          </w:rPr>
          <w:t>6.5</w:t>
        </w:r>
        <w:r>
          <w:rPr>
            <w:rStyle w:val="Hyperlink"/>
            <w:snapToGrid w:val="0"/>
          </w:rPr>
          <w:t xml:space="preserve"> </w:t>
        </w:r>
        <w:r>
          <w:rPr>
            <w:rStyle w:val="Hyperlink"/>
          </w:rPr>
          <w:t>How Do I Check Whether the SecoManager Is Installed?</w:t>
        </w:r>
        <w:r>
          <w:tab/>
        </w:r>
        <w:r>
          <w:fldChar w:fldCharType="begin"/>
        </w:r>
        <w:r>
          <w:instrText xml:space="preserve"> PAGEREF _Toc256000034 \h </w:instrText>
        </w:r>
        <w:r>
          <w:fldChar w:fldCharType="separate"/>
        </w:r>
        <w:r>
          <w:t>40</w:t>
        </w:r>
        <w:r>
          <w:fldChar w:fldCharType="end"/>
        </w:r>
      </w:hyperlink>
    </w:p>
    <w:p>
      <w:pPr>
        <w:pStyle w:val="TOC2"/>
        <w:tabs>
          <w:tab w:val="right" w:leader="dot" w:pos="9629"/>
        </w:tabs>
        <w:rPr>
          <w:rFonts w:ascii="Calibri" w:hAnsi="Calibri"/>
          <w:noProof/>
          <w:sz w:val="22"/>
        </w:rPr>
      </w:pPr>
      <w:hyperlink w:anchor="_Toc256000035" w:history="1">
        <w:r>
          <w:rPr>
            <w:rStyle w:val="Hyperlink"/>
            <w:snapToGrid w:val="0"/>
          </w:rPr>
          <w:t>6.6</w:t>
        </w:r>
        <w:r>
          <w:rPr>
            <w:rStyle w:val="Hyperlink"/>
            <w:snapToGrid w:val="0"/>
          </w:rPr>
          <w:t xml:space="preserve"> </w:t>
        </w:r>
        <w:r>
          <w:rPr>
            <w:rStyle w:val="Hyperlink"/>
          </w:rPr>
          <w:t>How Do I Check Whether the Source IP Address Feature Patch Has Been Installed?</w:t>
        </w:r>
        <w:r>
          <w:tab/>
        </w:r>
        <w:r>
          <w:fldChar w:fldCharType="begin"/>
        </w:r>
        <w:r>
          <w:instrText xml:space="preserve"> PAGEREF _Toc256000035 \h </w:instrText>
        </w:r>
        <w:r>
          <w:fldChar w:fldCharType="separate"/>
        </w:r>
        <w:r>
          <w:t>41</w:t>
        </w:r>
        <w:r>
          <w:fldChar w:fldCharType="end"/>
        </w:r>
      </w:hyperlink>
    </w:p>
    <w:p>
      <w:pPr>
        <w:pStyle w:val="TOC2"/>
        <w:tabs>
          <w:tab w:val="right" w:leader="dot" w:pos="9629"/>
        </w:tabs>
        <w:rPr>
          <w:rFonts w:ascii="Calibri" w:hAnsi="Calibri"/>
          <w:noProof/>
          <w:sz w:val="22"/>
        </w:rPr>
      </w:pPr>
      <w:hyperlink w:anchor="_Toc256000036" w:history="1">
        <w:r>
          <w:rPr>
            <w:rStyle w:val="Hyperlink"/>
            <w:snapToGrid w:val="0"/>
          </w:rPr>
          <w:t>6.7</w:t>
        </w:r>
        <w:r>
          <w:rPr>
            <w:rStyle w:val="Hyperlink"/>
            <w:snapToGrid w:val="0"/>
          </w:rPr>
          <w:t xml:space="preserve"> </w:t>
        </w:r>
        <w:r>
          <w:rPr>
            <w:rStyle w:val="Hyperlink"/>
          </w:rPr>
          <w:t>How Do I Check Whether a Wireless Non-operating Plug-in Has Been Installed?</w:t>
        </w:r>
        <w:r>
          <w:tab/>
        </w:r>
        <w:r>
          <w:fldChar w:fldCharType="begin"/>
        </w:r>
        <w:r>
          <w:instrText xml:space="preserve"> PAGEREF _Toc256000036 \h </w:instrText>
        </w:r>
        <w:r>
          <w:fldChar w:fldCharType="separate"/>
        </w:r>
        <w:r>
          <w:t>42</w:t>
        </w:r>
        <w:r>
          <w:fldChar w:fldCharType="end"/>
        </w:r>
      </w:hyperlink>
    </w:p>
    <w:p>
      <w:pPr>
        <w:pStyle w:val="TOC2"/>
        <w:tabs>
          <w:tab w:val="right" w:leader="dot" w:pos="9629"/>
        </w:tabs>
        <w:rPr>
          <w:rFonts w:ascii="Calibri" w:hAnsi="Calibri"/>
          <w:noProof/>
          <w:sz w:val="22"/>
        </w:rPr>
      </w:pPr>
      <w:hyperlink w:anchor="_Toc256000037" w:history="1">
        <w:r>
          <w:rPr>
            <w:rStyle w:val="Hyperlink"/>
            <w:snapToGrid w:val="0"/>
          </w:rPr>
          <w:t>6.8</w:t>
        </w:r>
        <w:r>
          <w:rPr>
            <w:rStyle w:val="Hyperlink"/>
            <w:snapToGrid w:val="0"/>
          </w:rPr>
          <w:t xml:space="preserve"> </w:t>
        </w:r>
        <w:r>
          <w:rPr>
            <w:rStyle w:val="Hyperlink"/>
          </w:rPr>
          <w:t>How Do I Check Whether the Nmap Feature Has Been Installed?</w:t>
        </w:r>
        <w:r>
          <w:tab/>
        </w:r>
        <w:r>
          <w:fldChar w:fldCharType="begin"/>
        </w:r>
        <w:r>
          <w:instrText xml:space="preserve"> PAGEREF _Toc256000037 \h </w:instrText>
        </w:r>
        <w:r>
          <w:fldChar w:fldCharType="separate"/>
        </w:r>
        <w:r>
          <w:t>43</w:t>
        </w:r>
        <w:r>
          <w:fldChar w:fldCharType="end"/>
        </w:r>
      </w:hyperlink>
    </w:p>
    <w:p>
      <w:pPr>
        <w:pStyle w:val="TOC2"/>
        <w:tabs>
          <w:tab w:val="right" w:leader="dot" w:pos="9629"/>
        </w:tabs>
        <w:rPr>
          <w:rFonts w:ascii="Calibri" w:hAnsi="Calibri"/>
          <w:noProof/>
          <w:sz w:val="22"/>
        </w:rPr>
      </w:pPr>
      <w:hyperlink w:anchor="_Toc256000038" w:history="1">
        <w:r>
          <w:rPr>
            <w:rStyle w:val="Hyperlink"/>
            <w:snapToGrid w:val="0"/>
          </w:rPr>
          <w:t>6.9</w:t>
        </w:r>
        <w:r>
          <w:rPr>
            <w:rStyle w:val="Hyperlink"/>
            <w:snapToGrid w:val="0"/>
          </w:rPr>
          <w:t xml:space="preserve"> </w:t>
        </w:r>
        <w:r>
          <w:rPr>
            <w:rStyle w:val="Hyperlink"/>
          </w:rPr>
          <w:t>Checking Communication Matrix Changes</w:t>
        </w:r>
        <w:r>
          <w:tab/>
        </w:r>
        <w:r>
          <w:fldChar w:fldCharType="begin"/>
        </w:r>
        <w:r>
          <w:instrText xml:space="preserve"> PAGEREF _Toc256000038 \h </w:instrText>
        </w:r>
        <w:r>
          <w:fldChar w:fldCharType="separate"/>
        </w:r>
        <w:r>
          <w:t>44</w:t>
        </w:r>
        <w:r>
          <w:fldChar w:fldCharType="end"/>
        </w:r>
      </w:hyperlink>
    </w:p>
    <w:p>
      <w:pPr>
        <w:pStyle w:val="TOC2"/>
        <w:tabs>
          <w:tab w:val="right" w:leader="dot" w:pos="9629"/>
        </w:tabs>
        <w:rPr>
          <w:rFonts w:ascii="Calibri" w:hAnsi="Calibri"/>
          <w:noProof/>
          <w:sz w:val="22"/>
        </w:rPr>
      </w:pPr>
      <w:hyperlink w:anchor="_Toc256000039" w:history="1">
        <w:r>
          <w:rPr>
            <w:rStyle w:val="Hyperlink"/>
            <w:snapToGrid w:val="0"/>
          </w:rPr>
          <w:t>6.10</w:t>
        </w:r>
        <w:r>
          <w:rPr>
            <w:rStyle w:val="Hyperlink"/>
            <w:snapToGrid w:val="0"/>
          </w:rPr>
          <w:t xml:space="preserve"> </w:t>
        </w:r>
        <w:r>
          <w:rPr>
            <w:rStyle w:val="Hyperlink"/>
          </w:rPr>
          <w:t>How Do I Use FileZilla to Transfer Files by SFTP?</w:t>
        </w:r>
        <w:r>
          <w:tab/>
        </w:r>
        <w:r>
          <w:fldChar w:fldCharType="begin"/>
        </w:r>
        <w:r>
          <w:instrText xml:space="preserve"> PAGEREF _Toc256000039 \h </w:instrText>
        </w:r>
        <w:r>
          <w:fldChar w:fldCharType="separate"/>
        </w:r>
        <w:r>
          <w:t>72</w:t>
        </w:r>
        <w:r>
          <w:fldChar w:fldCharType="end"/>
        </w:r>
      </w:hyperlink>
    </w:p>
    <w:p>
      <w:pPr>
        <w:pStyle w:val="TOC2"/>
        <w:tabs>
          <w:tab w:val="right" w:leader="dot" w:pos="9629"/>
        </w:tabs>
        <w:rPr>
          <w:rFonts w:ascii="Calibri" w:hAnsi="Calibri"/>
          <w:noProof/>
          <w:sz w:val="22"/>
        </w:rPr>
      </w:pPr>
      <w:hyperlink w:anchor="_Toc256000040" w:history="1">
        <w:r>
          <w:rPr>
            <w:rStyle w:val="Hyperlink"/>
            <w:snapToGrid w:val="0"/>
          </w:rPr>
          <w:t>6.11</w:t>
        </w:r>
        <w:r>
          <w:rPr>
            <w:rStyle w:val="Hyperlink"/>
            <w:snapToGrid w:val="0"/>
          </w:rPr>
          <w:t xml:space="preserve"> </w:t>
        </w:r>
        <w:r>
          <w:rPr>
            <w:rStyle w:val="Hyperlink"/>
          </w:rPr>
          <w:t>How Do I Use PuTTY to Log In to a Server?</w:t>
        </w:r>
        <w:r>
          <w:tab/>
        </w:r>
        <w:r>
          <w:fldChar w:fldCharType="begin"/>
        </w:r>
        <w:r>
          <w:instrText xml:space="preserve"> PAGEREF _Toc256000040 \h </w:instrText>
        </w:r>
        <w:r>
          <w:fldChar w:fldCharType="separate"/>
        </w:r>
        <w:r>
          <w:t>75</w:t>
        </w:r>
        <w:r>
          <w:fldChar w:fldCharType="end"/>
        </w:r>
      </w:hyperlink>
    </w:p>
    <w:p>
      <w:pPr>
        <w:pStyle w:val="TOC2"/>
        <w:tabs>
          <w:tab w:val="right" w:leader="dot" w:pos="9629"/>
        </w:tabs>
        <w:rPr>
          <w:rFonts w:ascii="Calibri" w:hAnsi="Calibri"/>
          <w:noProof/>
          <w:sz w:val="22"/>
        </w:rPr>
      </w:pPr>
      <w:hyperlink w:anchor="_Toc256000041" w:history="1">
        <w:r>
          <w:rPr>
            <w:rStyle w:val="Hyperlink"/>
            <w:snapToGrid w:val="0"/>
          </w:rPr>
          <w:t>6.12</w:t>
        </w:r>
        <w:r>
          <w:rPr>
            <w:rStyle w:val="Hyperlink"/>
            <w:snapToGrid w:val="0"/>
          </w:rPr>
          <w:t xml:space="preserve"> </w:t>
        </w:r>
        <w:r>
          <w:rPr>
            <w:rStyle w:val="Hyperlink"/>
          </w:rPr>
          <w:t>What Do I Do If Software Packages Fail to Be Verified on the Upgrade Tool?</w:t>
        </w:r>
        <w:r>
          <w:tab/>
        </w:r>
        <w:r>
          <w:fldChar w:fldCharType="begin"/>
        </w:r>
        <w:r>
          <w:instrText xml:space="preserve"> PAGEREF _Toc256000041 \h </w:instrText>
        </w:r>
        <w:r>
          <w:fldChar w:fldCharType="separate"/>
        </w:r>
        <w:r>
          <w:t>76</w:t>
        </w:r>
        <w:r>
          <w:fldChar w:fldCharType="end"/>
        </w:r>
      </w:hyperlink>
    </w:p>
    <w:p>
      <w:pPr>
        <w:pStyle w:val="TOC2"/>
        <w:tabs>
          <w:tab w:val="right" w:leader="dot" w:pos="9629"/>
        </w:tabs>
        <w:rPr>
          <w:rFonts w:ascii="Calibri" w:hAnsi="Calibri"/>
          <w:noProof/>
          <w:sz w:val="22"/>
        </w:rPr>
      </w:pPr>
      <w:hyperlink w:anchor="_Toc256000042" w:history="1">
        <w:r>
          <w:rPr>
            <w:rStyle w:val="Hyperlink"/>
            <w:snapToGrid w:val="0"/>
          </w:rPr>
          <w:t>6.13</w:t>
        </w:r>
        <w:r>
          <w:rPr>
            <w:rStyle w:val="Hyperlink"/>
            <w:snapToGrid w:val="0"/>
          </w:rPr>
          <w:t xml:space="preserve"> </w:t>
        </w:r>
        <w:r>
          <w:rPr>
            <w:rStyle w:val="Hyperlink"/>
          </w:rPr>
          <w:t>What Do I Do If A Message Indicating An Unfinished Upgrade Task Is Displayed When I Set Upgrade Parameters?</w:t>
        </w:r>
        <w:r>
          <w:tab/>
        </w:r>
        <w:r>
          <w:fldChar w:fldCharType="begin"/>
        </w:r>
        <w:r>
          <w:instrText xml:space="preserve"> PAGEREF _Toc256000042 \h </w:instrText>
        </w:r>
        <w:r>
          <w:fldChar w:fldCharType="separate"/>
        </w:r>
        <w:r>
          <w:t>76</w:t>
        </w:r>
        <w:r>
          <w:fldChar w:fldCharType="end"/>
        </w:r>
      </w:hyperlink>
    </w:p>
    <w:p>
      <w:pPr>
        <w:pStyle w:val="TOC2"/>
        <w:tabs>
          <w:tab w:val="right" w:leader="dot" w:pos="9629"/>
        </w:tabs>
        <w:rPr>
          <w:rFonts w:ascii="Calibri" w:hAnsi="Calibri"/>
          <w:noProof/>
          <w:sz w:val="22"/>
        </w:rPr>
      </w:pPr>
      <w:hyperlink w:anchor="_Toc256000043" w:history="1">
        <w:r>
          <w:rPr>
            <w:rStyle w:val="Hyperlink"/>
            <w:snapToGrid w:val="0"/>
          </w:rPr>
          <w:t>6.14</w:t>
        </w:r>
        <w:r>
          <w:rPr>
            <w:rStyle w:val="Hyperlink"/>
            <w:snapToGrid w:val="0"/>
          </w:rPr>
          <w:t xml:space="preserve"> </w:t>
        </w:r>
        <w:r>
          <w:rPr>
            <w:rStyle w:val="Hyperlink"/>
          </w:rPr>
          <w:t>How Do I Delete Consumer Groups L2topoDiscovery and campus_alarm_notification?</w:t>
        </w:r>
        <w:r>
          <w:tab/>
        </w:r>
        <w:r>
          <w:fldChar w:fldCharType="begin"/>
        </w:r>
        <w:r>
          <w:instrText xml:space="preserve"> PAGEREF _Toc256000043 \h </w:instrText>
        </w:r>
        <w:r>
          <w:fldChar w:fldCharType="separate"/>
        </w:r>
        <w:r>
          <w:t>77</w:t>
        </w:r>
        <w:r>
          <w:fldChar w:fldCharType="end"/>
        </w:r>
      </w:hyperlink>
    </w:p>
    <w:p>
      <w:pPr>
        <w:pStyle w:val="TOC2"/>
        <w:tabs>
          <w:tab w:val="right" w:leader="dot" w:pos="9629"/>
        </w:tabs>
        <w:rPr>
          <w:rFonts w:ascii="Calibri" w:hAnsi="Calibri"/>
          <w:noProof/>
          <w:sz w:val="22"/>
        </w:rPr>
      </w:pPr>
      <w:hyperlink w:anchor="_Toc256000044" w:history="1">
        <w:r>
          <w:rPr>
            <w:rStyle w:val="Hyperlink"/>
            <w:snapToGrid w:val="0"/>
          </w:rPr>
          <w:t>6.15</w:t>
        </w:r>
        <w:r>
          <w:rPr>
            <w:rStyle w:val="Hyperlink"/>
            <w:snapToGrid w:val="0"/>
          </w:rPr>
          <w:t xml:space="preserve"> </w:t>
        </w:r>
        <w:r>
          <w:rPr>
            <w:rStyle w:val="Hyperlink"/>
          </w:rPr>
          <w:t>How Do I Check Whether the Situational Awareness, SRv6, or Remote Attestation Feature Has Been Installed in an Environment?</w:t>
        </w:r>
        <w:r>
          <w:tab/>
        </w:r>
        <w:r>
          <w:fldChar w:fldCharType="begin"/>
        </w:r>
        <w:r>
          <w:instrText xml:space="preserve"> PAGEREF _Toc256000044 \h </w:instrText>
        </w:r>
        <w:r>
          <w:fldChar w:fldCharType="separate"/>
        </w:r>
        <w:r>
          <w:t>79</w:t>
        </w:r>
        <w:r>
          <w:fldChar w:fldCharType="end"/>
        </w:r>
      </w:hyperlink>
    </w:p>
    <w:p>
      <w:pPr>
        <w:pStyle w:val="TOC2"/>
        <w:tabs>
          <w:tab w:val="right" w:leader="dot" w:pos="9629"/>
        </w:tabs>
        <w:rPr>
          <w:rFonts w:ascii="Calibri" w:hAnsi="Calibri"/>
          <w:noProof/>
          <w:sz w:val="22"/>
        </w:rPr>
      </w:pPr>
      <w:hyperlink w:anchor="_Toc256000045" w:history="1">
        <w:r>
          <w:rPr>
            <w:rStyle w:val="Hyperlink"/>
            <w:snapToGrid w:val="0"/>
          </w:rPr>
          <w:t>6.16</w:t>
        </w:r>
        <w:r>
          <w:rPr>
            <w:rStyle w:val="Hyperlink"/>
            <w:snapToGrid w:val="0"/>
          </w:rPr>
          <w:t xml:space="preserve"> </w:t>
        </w:r>
        <w:r>
          <w:rPr>
            <w:rStyle w:val="Hyperlink"/>
          </w:rPr>
          <w:t>How Do I Access EasySuite if a Server Is Powered Off Unexpectedly During the Upgrade</w:t>
        </w:r>
        <w:r>
          <w:tab/>
        </w:r>
        <w:r>
          <w:fldChar w:fldCharType="begin"/>
        </w:r>
        <w:r>
          <w:instrText xml:space="preserve"> PAGEREF _Toc256000045 \h </w:instrText>
        </w:r>
        <w:r>
          <w:fldChar w:fldCharType="separate"/>
        </w:r>
        <w:r>
          <w:t>79</w:t>
        </w:r>
        <w:r>
          <w:fldChar w:fldCharType="end"/>
        </w:r>
      </w:hyperlink>
    </w:p>
    <w:p>
      <w:pPr>
        <w:pStyle w:val="TOC2"/>
        <w:tabs>
          <w:tab w:val="right" w:leader="dot" w:pos="9629"/>
        </w:tabs>
        <w:rPr>
          <w:rFonts w:ascii="Calibri" w:hAnsi="Calibri"/>
          <w:noProof/>
          <w:sz w:val="22"/>
        </w:rPr>
      </w:pPr>
      <w:hyperlink w:anchor="_Toc256000046" w:history="1">
        <w:r>
          <w:rPr>
            <w:rStyle w:val="Hyperlink"/>
            <w:snapToGrid w:val="0"/>
          </w:rPr>
          <w:t>6.17</w:t>
        </w:r>
        <w:r>
          <w:rPr>
            <w:rStyle w:val="Hyperlink"/>
            <w:snapToGrid w:val="0"/>
          </w:rPr>
          <w:t xml:space="preserve"> </w:t>
        </w:r>
        <w:r>
          <w:rPr>
            <w:rStyle w:val="Hyperlink"/>
          </w:rPr>
          <w:t>What Do I Do If the OS Is Suspended During the Upgrade?</w:t>
        </w:r>
        <w:r>
          <w:tab/>
        </w:r>
        <w:r>
          <w:fldChar w:fldCharType="begin"/>
        </w:r>
        <w:r>
          <w:instrText xml:space="preserve"> PAGEREF _Toc256000046 \h </w:instrText>
        </w:r>
        <w:r>
          <w:fldChar w:fldCharType="separate"/>
        </w:r>
        <w:r>
          <w:t>80</w:t>
        </w:r>
        <w:r>
          <w:fldChar w:fldCharType="end"/>
        </w:r>
      </w:hyperlink>
    </w:p>
    <w:p>
      <w:pPr>
        <w:pStyle w:val="TOC2"/>
        <w:tabs>
          <w:tab w:val="right" w:leader="dot" w:pos="9629"/>
        </w:tabs>
        <w:rPr>
          <w:rFonts w:ascii="Calibri" w:hAnsi="Calibri"/>
          <w:noProof/>
          <w:sz w:val="22"/>
        </w:rPr>
      </w:pPr>
      <w:hyperlink w:anchor="_Toc256000047" w:history="1">
        <w:r>
          <w:rPr>
            <w:rStyle w:val="Hyperlink"/>
            <w:snapToGrid w:val="0"/>
          </w:rPr>
          <w:t>6.18</w:t>
        </w:r>
        <w:r>
          <w:rPr>
            <w:rStyle w:val="Hyperlink"/>
            <w:snapToGrid w:val="0"/>
          </w:rPr>
          <w:t xml:space="preserve"> </w:t>
        </w:r>
        <w:r>
          <w:rPr>
            <w:rStyle w:val="Hyperlink"/>
          </w:rPr>
          <w:t>Deploying EasySuite on the Backend</w:t>
        </w:r>
        <w:r>
          <w:tab/>
        </w:r>
        <w:r>
          <w:fldChar w:fldCharType="begin"/>
        </w:r>
        <w:r>
          <w:instrText xml:space="preserve"> PAGEREF _Toc256000047 \h </w:instrText>
        </w:r>
        <w:r>
          <w:fldChar w:fldCharType="separate"/>
        </w:r>
        <w:r>
          <w:t>80</w:t>
        </w:r>
        <w:r>
          <w:fldChar w:fldCharType="end"/>
        </w:r>
      </w:hyperlink>
    </w:p>
    <w:p>
      <w:pPr>
        <w:pStyle w:val="TOC2"/>
        <w:tabs>
          <w:tab w:val="right" w:leader="dot" w:pos="9629"/>
        </w:tabs>
        <w:rPr>
          <w:rFonts w:ascii="Calibri" w:hAnsi="Calibri"/>
          <w:noProof/>
          <w:sz w:val="22"/>
        </w:rPr>
      </w:pPr>
      <w:hyperlink w:anchor="_Toc256000048" w:history="1">
        <w:r>
          <w:rPr>
            <w:rStyle w:val="Hyperlink"/>
            <w:snapToGrid w:val="0"/>
          </w:rPr>
          <w:t>6.19</w:t>
        </w:r>
        <w:r>
          <w:rPr>
            <w:rStyle w:val="Hyperlink"/>
            <w:snapToGrid w:val="0"/>
          </w:rPr>
          <w:t xml:space="preserve"> </w:t>
        </w:r>
        <w:r>
          <w:rPr>
            <w:rStyle w:val="Hyperlink"/>
          </w:rPr>
          <w:t>What Do I Do If a Message Indicating an Unfinished Upgrade Task Is Displayed When I Set Upgrade Parameters?</w:t>
        </w:r>
        <w:r>
          <w:tab/>
        </w:r>
        <w:r>
          <w:fldChar w:fldCharType="begin"/>
        </w:r>
        <w:r>
          <w:instrText xml:space="preserve"> PAGEREF _Toc256000048 \h </w:instrText>
        </w:r>
        <w:r>
          <w:fldChar w:fldCharType="separate"/>
        </w:r>
        <w:r>
          <w:t>82</w:t>
        </w:r>
        <w:r>
          <w:fldChar w:fldCharType="end"/>
        </w:r>
      </w:hyperlink>
    </w:p>
    <w:p>
      <w:pPr>
        <w:pStyle w:val="TOC2"/>
        <w:tabs>
          <w:tab w:val="right" w:leader="dot" w:pos="9629"/>
        </w:tabs>
        <w:rPr>
          <w:rFonts w:ascii="Calibri" w:hAnsi="Calibri"/>
          <w:noProof/>
          <w:sz w:val="22"/>
        </w:rPr>
      </w:pPr>
      <w:hyperlink w:anchor="_Toc256000049" w:history="1">
        <w:r>
          <w:rPr>
            <w:rStyle w:val="Hyperlink"/>
            <w:snapToGrid w:val="0"/>
          </w:rPr>
          <w:t>6.20</w:t>
        </w:r>
        <w:r>
          <w:rPr>
            <w:rStyle w:val="Hyperlink"/>
            <w:snapToGrid w:val="0"/>
          </w:rPr>
          <w:t xml:space="preserve"> </w:t>
        </w:r>
        <w:r>
          <w:rPr>
            <w:rStyle w:val="Hyperlink"/>
          </w:rPr>
          <w:t>How Do I Use a Third-Party Tool to Upload Software Packages to the Server?</w:t>
        </w:r>
        <w:r>
          <w:tab/>
        </w:r>
        <w:r>
          <w:fldChar w:fldCharType="begin"/>
        </w:r>
        <w:r>
          <w:instrText xml:space="preserve"> PAGEREF _Toc256000049 \h </w:instrText>
        </w:r>
        <w:r>
          <w:fldChar w:fldCharType="separate"/>
        </w:r>
        <w:r>
          <w:t>83</w:t>
        </w:r>
        <w:r>
          <w:fldChar w:fldCharType="end"/>
        </w:r>
      </w:hyperlink>
    </w:p>
    <w:p>
      <w:pPr>
        <w:pStyle w:val="TOC2"/>
        <w:tabs>
          <w:tab w:val="right" w:leader="dot" w:pos="9629"/>
        </w:tabs>
        <w:rPr>
          <w:rFonts w:ascii="Calibri" w:hAnsi="Calibri"/>
          <w:noProof/>
          <w:sz w:val="22"/>
        </w:rPr>
      </w:pPr>
      <w:hyperlink w:anchor="_Toc256000050" w:history="1">
        <w:r>
          <w:rPr>
            <w:rStyle w:val="Hyperlink"/>
            <w:snapToGrid w:val="0"/>
          </w:rPr>
          <w:t>6.21</w:t>
        </w:r>
        <w:r>
          <w:rPr>
            <w:rStyle w:val="Hyperlink"/>
            <w:snapToGrid w:val="0"/>
          </w:rPr>
          <w:t xml:space="preserve"> </w:t>
        </w:r>
        <w:r>
          <w:rPr>
            <w:rStyle w:val="Hyperlink"/>
          </w:rPr>
          <w:t>How Do I Inspect Trust Certificates of Authentication Components and Rectify Problems</w:t>
        </w:r>
        <w:r>
          <w:tab/>
        </w:r>
        <w:r>
          <w:fldChar w:fldCharType="begin"/>
        </w:r>
        <w:r>
          <w:instrText xml:space="preserve"> PAGEREF _Toc256000050 \h </w:instrText>
        </w:r>
        <w:r>
          <w:fldChar w:fldCharType="separate"/>
        </w:r>
        <w:r>
          <w:t>83</w:t>
        </w:r>
        <w:r>
          <w:fldChar w:fldCharType="end"/>
        </w:r>
      </w:hyperlink>
    </w:p>
    <w:p>
      <w:pPr>
        <w:pStyle w:val="TOC1"/>
        <w:tabs>
          <w:tab w:val="right" w:leader="dot" w:pos="9629"/>
        </w:tabs>
        <w:sectPr>
          <w:headerReference w:type="even" r:id="rId22"/>
          <w:headerReference w:type="default" r:id="rId23"/>
          <w:footerReference w:type="even" r:id="rId24"/>
          <w:footerReference w:type="default" r:id="rId25"/>
          <w:headerReference w:type="first" r:id="rId26"/>
          <w:type w:val="nextPage"/>
          <w:pgSz w:w="11907" w:h="16840" w:code="9"/>
          <w:pgMar w:top="1701" w:right="1134" w:bottom="1701" w:left="1134" w:header="567" w:footer="567" w:gutter="0"/>
          <w:pgNumType w:fmt="lowerRoman"/>
          <w:cols w:space="425"/>
          <w:docGrid w:linePitch="312"/>
        </w:sectPr>
      </w:pPr>
      <w:r>
        <w:fldChar w:fldCharType="end"/>
      </w:r>
    </w:p>
    <w:bookmarkStart w:id="1" w:name="EN-US_TOPIC_0000001538707408"/>
    <w:bookmarkEnd w:id="1"/>
    <w:p>
      <w:pPr>
        <w:pStyle w:val="Heading1"/>
      </w:pPr>
      <w:bookmarkStart w:id="2" w:name="_Toc256000000"/>
      <w:r>
        <w:t>Before You Start</w:t>
      </w:r>
      <w:bookmarkEnd w:id="2"/>
    </w:p>
    <w:p>
      <w:pPr>
        <w:pStyle w:val="NotesHeading"/>
        <w:rPr>
          <w:rFonts w:hint="eastAsia"/>
        </w:rPr>
      </w:pPr>
      <w:r>
        <w:rPr>
          <w:rFonts w:hint="eastAsia"/>
          <w:color w:val="339966"/>
        </w:rPr>
        <w:pict>
          <v:shape id="_x0000_i1029" type="#_x0000_t75" style="width:54.08pt;height:19pt">
            <v:imagedata r:id="rId27" o:title="note"/>
          </v:shape>
        </w:pict>
      </w:r>
    </w:p>
    <w:p>
      <w:pPr>
        <w:pStyle w:val="NotesText"/>
      </w:pPr>
      <w:r>
        <w:t xml:space="preserve">In this document, each content in blue is a hyperlink. You can hold down </w:t>
      </w:r>
      <w:r>
        <w:rPr>
          <w:b/>
        </w:rPr>
        <w:t>Ctrl</w:t>
      </w:r>
      <w:r>
        <w:t xml:space="preserve"> and click the content in blue to access the corresponding web page or topic.</w:t>
      </w:r>
    </w:p>
    <w:p>
      <w:hyperlink w:anchor="EN-US_TOPIC_0000001538547452" w:tooltip=" " w:history="1">
        <w:r>
          <w:rPr>
            <w:rStyle w:val="Hyperlink"/>
          </w:rPr>
          <w:t>1.1  Upgrade Scheme</w:t>
        </w:r>
      </w:hyperlink>
    </w:p>
    <w:p>
      <w:hyperlink w:anchor="EN-US_TOPIC_0000001589132581" w:tooltip=" " w:history="1">
        <w:r>
          <w:rPr>
            <w:rStyle w:val="Hyperlink"/>
          </w:rPr>
          <w:t>1.2  Version Requirements</w:t>
        </w:r>
      </w:hyperlink>
    </w:p>
    <w:p>
      <w:hyperlink w:anchor="EN-US_TOPIC_0000001538228248" w:tooltip=" " w:history="1">
        <w:r>
          <w:rPr>
            <w:rStyle w:val="Hyperlink"/>
          </w:rPr>
          <w:t>1.3  Upgrade Impact</w:t>
        </w:r>
      </w:hyperlink>
    </w:p>
    <w:p>
      <w:hyperlink w:anchor="EN-US_TOPIC_0000001538707400" w:tooltip=" " w:history="1">
        <w:r>
          <w:rPr>
            <w:rStyle w:val="Hyperlink"/>
          </w:rPr>
          <w:t>1.4  Precautions</w:t>
        </w:r>
      </w:hyperlink>
    </w:p>
    <w:bookmarkStart w:id="3" w:name="EN-US_TOPIC_0000001538547452"/>
    <w:bookmarkEnd w:id="3"/>
    <w:p>
      <w:pPr>
        <w:pStyle w:val="Heading2"/>
        <w:numPr>
          <w:numId w:val="56"/>
        </w:numPr>
      </w:pPr>
      <w:bookmarkStart w:id="4" w:name="_Toc256000001"/>
      <w:r>
        <w:t>Upgrade Scheme</w:t>
      </w:r>
      <w:bookmarkEnd w:id="4"/>
    </w:p>
    <w:p>
      <w:pPr>
        <w:pStyle w:val="ItemList"/>
      </w:pPr>
      <w:r>
        <w:t>In this iMaster NCE-Campus upgrade, the controller and OS (EulerOS or Huawei-delivered SUSE OS) are upgraded concurrently. If the customer has prepared an SUSE OS by themselves, upgrade the OS to SUSE 12 SP5 by referring to the corresponding guide listed in the following table, and then upgrade iMaster NCE-Campus.</w:t>
      </w:r>
    </w:p>
    <w:p>
      <w:pPr>
        <w:pStyle w:val="TableDescription"/>
      </w:pPr>
      <w:r>
        <w:t>Controller version requirements</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Source Version</w:t>
            </w:r>
          </w:p>
        </w:tc>
        <w:tc>
          <w:tcPr>
            <w:tcW w:w="2500" w:type="pct"/>
            <w:tcBorders>
              <w:top w:val="single" w:sz="6" w:space="0" w:color="000000"/>
              <w:bottom w:val="single" w:sz="6" w:space="0" w:color="000000"/>
            </w:tcBorders>
            <w:shd w:val="clear" w:color="auto" w:fill="D9D9D9"/>
          </w:tcPr>
          <w:p>
            <w:pPr>
              <w:pStyle w:val="TableHeading"/>
            </w:pPr>
            <w:r>
              <w:t>Upgrade Description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iMaster NCE-Campus V300R022C00SPC100</w:t>
            </w:r>
          </w:p>
          <w:p>
            <w:pPr>
              <w:pStyle w:val="TableText"/>
            </w:pPr>
            <w:r>
              <w:t>iMaster NCE-Campus V300R022C00SPC101</w:t>
            </w:r>
          </w:p>
          <w:p>
            <w:pPr>
              <w:pStyle w:val="TableText"/>
            </w:pPr>
            <w:r>
              <w:t>iMaster NCE-Campus V300R022C00SPC102</w:t>
            </w:r>
          </w:p>
          <w:p>
            <w:pPr>
              <w:pStyle w:val="TableText"/>
            </w:pPr>
            <w:r>
              <w:t>iMaster NCE-Campus V300R022C00SPC120</w:t>
            </w:r>
          </w:p>
        </w:tc>
        <w:tc>
          <w:tcPr>
            <w:tcW w:w="2500" w:type="pct"/>
            <w:tcBorders>
              <w:top w:val="single" w:sz="6" w:space="0" w:color="000000"/>
              <w:bottom w:val="single" w:sz="6" w:space="0" w:color="000000"/>
            </w:tcBorders>
          </w:tcPr>
          <w:p>
            <w:pPr>
              <w:pStyle w:val="TableText"/>
            </w:pPr>
            <w:r>
              <w:t xml:space="preserve">Upgrade the OS by referring to </w:t>
            </w:r>
            <w:r>
              <w:rPr>
                <w:i/>
              </w:rPr>
              <w:t>iMaster NCE-Campus V300R023C00 SUSE 12SP5 OS Upgrade Guide (SUSE 12SP2, SUSE 12SP4)</w:t>
            </w:r>
            <w:r>
              <w: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iMaster NCE-Campus V300R022C00SPC130</w:t>
            </w:r>
          </w:p>
          <w:p>
            <w:pPr>
              <w:pStyle w:val="TableText"/>
            </w:pPr>
            <w:r>
              <w:t>iMaster NCE-Campus V300R022C00SPC150</w:t>
            </w:r>
          </w:p>
          <w:p>
            <w:pPr>
              <w:pStyle w:val="TableText"/>
            </w:pPr>
            <w:r>
              <w:t>iMaster NCE-Campus V300R022C00SPC151</w:t>
            </w:r>
          </w:p>
        </w:tc>
        <w:tc>
          <w:tcPr>
            <w:tcW w:w="2500" w:type="pct"/>
            <w:tcBorders>
              <w:top w:val="single" w:sz="6" w:space="0" w:color="000000"/>
              <w:bottom w:val="single" w:sz="6" w:space="0" w:color="000000"/>
            </w:tcBorders>
          </w:tcPr>
          <w:p>
            <w:pPr>
              <w:pStyle w:val="TableText"/>
            </w:pPr>
            <w:r>
              <w:t xml:space="preserve">Upgrade the OS by referring to </w:t>
            </w:r>
            <w:r>
              <w:rPr>
                <w:i/>
              </w:rPr>
              <w:t>iMaster NCE-Campus V300R022C00SPC130 SUSE 12SP5 OS Upgrade Guide (SUSE 12SP2, SUSE 12SP4)</w:t>
            </w:r>
            <w:r>
              <w:t>.</w:t>
            </w:r>
          </w:p>
        </w:tc>
      </w:tr>
    </w:tbl>
    <w:p/>
    <w:p>
      <w:pPr>
        <w:pStyle w:val="ItemList"/>
      </w:pPr>
      <w:r>
        <w:t xml:space="preserve">If an authentication component is involved, </w:t>
      </w:r>
      <w:r>
        <w:rPr>
          <w:b/>
        </w:rPr>
        <w:t>you must upgrade the authentication component before upgrading iMaster NCE-Campus</w:t>
      </w:r>
      <w:r>
        <w:t>.</w:t>
      </w:r>
    </w:p>
    <w:p>
      <w:pPr>
        <w:pStyle w:val="ItemList"/>
      </w:pPr>
      <w:r>
        <w:t>If iMaster NCE-Campus fails to be upgraded and is rolled back, you do not need to roll back the authentication component. (In this case, the data synchronization channel between iMaster NCE-Campus and the authentication component is disconnected, and the access authentication policies changed on iMaster NCE-Campus cannot be synchronized to the authentication component. These policies will be automatically synchronized to the authentication component after iMaster NCE-Campus re-upgrade succeeds.)</w:t>
      </w:r>
    </w:p>
    <w:bookmarkStart w:id="5" w:name="EN-US_TOPIC_0000001589132581"/>
    <w:bookmarkEnd w:id="5"/>
    <w:p>
      <w:pPr>
        <w:pStyle w:val="Heading2"/>
      </w:pPr>
      <w:bookmarkStart w:id="6" w:name="_Toc256000002"/>
      <w:r>
        <w:t>Version Requirements</w:t>
      </w:r>
      <w:bookmarkEnd w:id="6"/>
    </w:p>
    <w:p>
      <w:pPr>
        <w:pStyle w:val="TableDescription"/>
      </w:pPr>
      <w:r>
        <w:t>Source version requirements</w:t>
      </w:r>
    </w:p>
    <w:tbl>
      <w:tblPr>
        <w:tblStyle w:val="Table"/>
        <w:tblW w:w="7938" w:type="dxa"/>
        <w:tblInd w:w="1814" w:type="dxa"/>
        <w:tblLayout w:type="fixed"/>
        <w:tblLook w:val="01E0"/>
      </w:tblPr>
      <w:tblGrid>
        <w:gridCol w:w="2937"/>
        <w:gridCol w:w="5001"/>
      </w:tblGrid>
      <w:tr>
        <w:tblPrEx>
          <w:tblW w:w="7938" w:type="dxa"/>
          <w:tblInd w:w="1814" w:type="dxa"/>
          <w:tblLayout w:type="fixed"/>
          <w:tblLook w:val="01E0"/>
        </w:tblPrEx>
        <w:trPr>
          <w:cantSplit w:val="0"/>
          <w:tblHeader/>
        </w:trPr>
        <w:tc>
          <w:tcPr>
            <w:tcW w:w="1850"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3150" w:type="pct"/>
            <w:tcBorders>
              <w:top w:val="single" w:sz="6" w:space="0" w:color="000000"/>
              <w:bottom w:val="single" w:sz="6" w:space="0" w:color="000000"/>
            </w:tcBorders>
            <w:shd w:val="clear" w:color="auto" w:fill="D9D9D9"/>
          </w:tcPr>
          <w:p>
            <w:pPr>
              <w:pStyle w:val="TableHeading"/>
            </w:pPr>
            <w:r>
              <w:t>Upgrade Description</w:t>
            </w:r>
          </w:p>
        </w:tc>
      </w:tr>
      <w:tr>
        <w:tblPrEx>
          <w:tblW w:w="7938" w:type="dxa"/>
          <w:tblInd w:w="1814" w:type="dxa"/>
          <w:tblLayout w:type="fixed"/>
          <w:tblLook w:val="01E0"/>
        </w:tblPrEx>
        <w:trPr>
          <w:cantSplit w:val="0"/>
        </w:trPr>
        <w:tc>
          <w:tcPr>
            <w:tcW w:w="1850" w:type="pct"/>
            <w:tcBorders>
              <w:top w:val="single" w:sz="6" w:space="0" w:color="000000"/>
              <w:bottom w:val="single" w:sz="6" w:space="0" w:color="000000"/>
              <w:right w:val="single" w:sz="6" w:space="0" w:color="000000"/>
            </w:tcBorders>
          </w:tcPr>
          <w:p>
            <w:pPr>
              <w:pStyle w:val="TableText"/>
            </w:pPr>
            <w:r>
              <w:t>iMaster NCE-Campus V300R022C00SPC100</w:t>
            </w:r>
          </w:p>
          <w:p>
            <w:pPr>
              <w:pStyle w:val="TableText"/>
            </w:pPr>
            <w:r>
              <w:t>iMaster NCE-Campus V300R022C00SPC101</w:t>
            </w:r>
          </w:p>
          <w:p>
            <w:pPr>
              <w:pStyle w:val="TableText"/>
            </w:pPr>
            <w:r>
              <w:t>iMaster NCE-Campus V300R022C00SPC102</w:t>
            </w:r>
          </w:p>
          <w:p>
            <w:pPr>
              <w:pStyle w:val="TableText"/>
            </w:pPr>
            <w:r>
              <w:t>iMaster NCE-Campus V300R022C00SPC120</w:t>
            </w:r>
          </w:p>
          <w:p>
            <w:pPr>
              <w:pStyle w:val="TableText"/>
            </w:pPr>
            <w:r>
              <w:t>iMaster NCE-Campus V300R022C00SPC130</w:t>
            </w:r>
          </w:p>
          <w:p>
            <w:pPr>
              <w:pStyle w:val="TableText"/>
            </w:pPr>
            <w:r>
              <w:t>iMaster NCE-Campus V300R022C00SPC150</w:t>
            </w:r>
          </w:p>
          <w:p>
            <w:pPr>
              <w:pStyle w:val="TableText"/>
            </w:pPr>
            <w:r>
              <w:t>iMaster NCE-Campus V300R022C00SPC151</w:t>
            </w:r>
          </w:p>
        </w:tc>
        <w:tc>
          <w:tcPr>
            <w:tcW w:w="3150" w:type="pct"/>
            <w:tcBorders>
              <w:top w:val="single" w:sz="6" w:space="0" w:color="000000"/>
              <w:bottom w:val="single" w:sz="6" w:space="0" w:color="000000"/>
            </w:tcBorders>
          </w:tcPr>
          <w:p>
            <w:pPr>
              <w:pStyle w:val="TableText"/>
            </w:pPr>
            <w:r>
              <w:t>It can be upgraded to iMaster NCE-Campus V300R023C00.</w:t>
            </w:r>
          </w:p>
        </w:tc>
      </w:tr>
    </w:tbl>
    <w:p/>
    <w:bookmarkStart w:id="7" w:name="EN-US_TOPIC_0000001538228248"/>
    <w:bookmarkEnd w:id="7"/>
    <w:p>
      <w:pPr>
        <w:pStyle w:val="Heading2"/>
      </w:pPr>
      <w:bookmarkStart w:id="8" w:name="_Toc256000003"/>
      <w:r>
        <w:t>Upgrade Impact</w:t>
      </w:r>
      <w:bookmarkEnd w:id="8"/>
    </w:p>
    <w:p>
      <w:pPr>
        <w:pStyle w:val="Heading3"/>
        <w:numPr>
          <w:numId w:val="59"/>
        </w:numPr>
      </w:pPr>
      <w:bookmarkStart w:id="9" w:name="_Toc256000004"/>
      <w:r>
        <w:t>Impact on the System During the Upgrade</w:t>
      </w:r>
      <w:bookmarkEnd w:id="9"/>
    </w:p>
    <w:p>
      <w:pPr>
        <w:pStyle w:val="BlockLabel"/>
      </w:pPr>
      <w:r>
        <w:t>Impact on Services</w:t>
      </w:r>
    </w:p>
    <w:p>
      <w:r>
        <w:t>iMaster NCE-Campus services will be interrupted during the upgrade. For details about the interruption duration, log in to the Huawei technical support website and check the corresponding specification.</w:t>
      </w:r>
    </w:p>
    <w:p>
      <w:pPr>
        <w:pStyle w:val="ItemList"/>
      </w:pPr>
      <w:r>
        <w:t>For enterprise users:</w:t>
      </w:r>
    </w:p>
    <w:p>
      <w:pPr>
        <w:pStyle w:val="SubItemStep"/>
        <w:numPr>
          <w:ilvl w:val="1"/>
          <w:numId w:val="42"/>
        </w:numPr>
      </w:pPr>
      <w:r>
        <w:t xml:space="preserve">Log in to </w:t>
      </w:r>
      <w:hyperlink r:id="rId28" w:tooltip=" " w:history="1">
        <w:r>
          <w:rPr>
            <w:rStyle w:val="Hyperlink"/>
          </w:rPr>
          <w:t>https://info.support.huawei.com/info-finder/search-center/en/enterprise/network-management-and-analysis-software/imaster-nce-campus-pid-250852420</w:t>
        </w:r>
      </w:hyperlink>
      <w:r>
        <w:t>.</w:t>
      </w:r>
    </w:p>
    <w:p>
      <w:pPr>
        <w:pStyle w:val="SubItemStep"/>
        <w:numPr>
          <w:ilvl w:val="1"/>
          <w:numId w:val="42"/>
        </w:numPr>
      </w:pPr>
      <w:r>
        <w:t xml:space="preserve">Click </w:t>
      </w:r>
      <w:r>
        <w:rPr>
          <w:b/>
        </w:rPr>
        <w:t>Specifications Query</w:t>
      </w:r>
      <w:r>
        <w:t xml:space="preserve"> and select the target version from the </w:t>
      </w:r>
      <w:r>
        <w:rPr>
          <w:b/>
        </w:rPr>
        <w:t>Version</w:t>
      </w:r>
      <w:r>
        <w:t xml:space="preserve"> drop-down list box.</w:t>
      </w:r>
    </w:p>
    <w:p>
      <w:pPr>
        <w:pStyle w:val="SubItemStep"/>
        <w:numPr>
          <w:ilvl w:val="1"/>
          <w:numId w:val="42"/>
        </w:numPr>
      </w:pPr>
      <w:r>
        <w:t xml:space="preserve">Search for </w:t>
      </w:r>
      <w:r>
        <w:rPr>
          <w:b/>
        </w:rPr>
        <w:t>Upgrade Interruption Duration</w:t>
      </w:r>
      <w:r>
        <w:t xml:space="preserve"> to view the detailed specification.</w:t>
      </w:r>
    </w:p>
    <w:p>
      <w:pPr>
        <w:pStyle w:val="ItemList"/>
      </w:pPr>
      <w:r>
        <w:t>For carrier users:</w:t>
      </w:r>
    </w:p>
    <w:p>
      <w:pPr>
        <w:pStyle w:val="SubItemStep"/>
        <w:numPr>
          <w:ilvl w:val="1"/>
          <w:numId w:val="43"/>
        </w:numPr>
      </w:pPr>
      <w:r>
        <w:t xml:space="preserve">Log in to </w:t>
      </w:r>
      <w:hyperlink r:id="rId29" w:tooltip=" " w:history="1">
        <w:r>
          <w:rPr>
            <w:rStyle w:val="Hyperlink"/>
          </w:rPr>
          <w:t>https://info.support.huawei.com/info-finder/search-center/en/carrier/network-management-and-analysis-software/imaster-nce-campus-pid-250852420</w:t>
        </w:r>
      </w:hyperlink>
      <w:r>
        <w:t>.</w:t>
      </w:r>
    </w:p>
    <w:p>
      <w:pPr>
        <w:pStyle w:val="SubItemStep"/>
        <w:numPr>
          <w:ilvl w:val="1"/>
          <w:numId w:val="43"/>
        </w:numPr>
      </w:pPr>
      <w:r>
        <w:t xml:space="preserve">Click </w:t>
      </w:r>
      <w:r>
        <w:rPr>
          <w:b/>
        </w:rPr>
        <w:t>Specifications Query</w:t>
      </w:r>
      <w:r>
        <w:t xml:space="preserve"> and select the target version from the </w:t>
      </w:r>
      <w:r>
        <w:rPr>
          <w:b/>
        </w:rPr>
        <w:t>Version</w:t>
      </w:r>
      <w:r>
        <w:t xml:space="preserve"> drop-down list box.</w:t>
      </w:r>
    </w:p>
    <w:p>
      <w:pPr>
        <w:pStyle w:val="SubItemStep"/>
        <w:numPr>
          <w:ilvl w:val="1"/>
          <w:numId w:val="43"/>
        </w:numPr>
      </w:pPr>
      <w:r>
        <w:t xml:space="preserve">Search for </w:t>
      </w:r>
      <w:r>
        <w:rPr>
          <w:b/>
        </w:rPr>
        <w:t>Upgrade Interruption Duration</w:t>
      </w:r>
      <w:r>
        <w:t xml:space="preserve"> to view the detailed specification.</w:t>
      </w:r>
    </w:p>
    <w:p>
      <w:pPr>
        <w:pStyle w:val="Heading3"/>
      </w:pPr>
      <w:bookmarkStart w:id="10" w:name="_Toc256000005"/>
      <w:r>
        <w:t>Impact on the System After the Upgrade</w:t>
      </w:r>
      <w:bookmarkEnd w:id="10"/>
    </w:p>
    <w:p>
      <w:r>
        <w:t>None</w:t>
      </w:r>
    </w:p>
    <w:p>
      <w:pPr>
        <w:pStyle w:val="Heading3"/>
      </w:pPr>
      <w:bookmarkStart w:id="11" w:name="_Toc256000006"/>
      <w:r>
        <w:t>Impact on Spare Parts</w:t>
      </w:r>
      <w:bookmarkEnd w:id="11"/>
    </w:p>
    <w:p>
      <w:r>
        <w:t>None</w:t>
      </w:r>
    </w:p>
    <w:bookmarkStart w:id="12" w:name="EN-US_TOPIC_0000001538707400"/>
    <w:bookmarkEnd w:id="12"/>
    <w:p>
      <w:pPr>
        <w:pStyle w:val="Heading2"/>
      </w:pPr>
      <w:bookmarkStart w:id="13" w:name="_Toc256000007"/>
      <w:r>
        <w:t>Precautions</w:t>
      </w:r>
      <w:bookmarkEnd w:id="13"/>
    </w:p>
    <w:p>
      <w:pPr>
        <w:pStyle w:val="ItemList"/>
      </w:pPr>
      <w:r>
        <w:t>During the upgrade and rollback, forbid concurrent operations by multiple users on the server. Otherwise, the upgrade or rollback may fail.</w:t>
      </w:r>
    </w:p>
    <w:p>
      <w:pPr>
        <w:pStyle w:val="ItemList"/>
      </w:pPr>
      <w:r>
        <w:t>During the upgrade, do not perform any operation on management nodes. Otherwise, the upgrade will fail.</w:t>
      </w:r>
    </w:p>
    <w:p>
      <w:pPr>
        <w:pStyle w:val="ItemList"/>
      </w:pPr>
      <w:r>
        <w:t>If the upgrade fails, you can only retry or roll back the upgrade.</w:t>
      </w:r>
    </w:p>
    <w:p>
      <w:pPr>
        <w:pStyle w:val="ItemList"/>
      </w:pPr>
      <w:r>
        <w:t>You are advised to perform the upgrade during off-peak hours during which a few terminals are connected.</w:t>
      </w:r>
    </w:p>
    <w:p>
      <w:pPr>
        <w:pStyle w:val="ItemList"/>
      </w:pPr>
      <w:r>
        <w:t>During the upgrade or rollback, ensure that the network between management plane nodes and service plane nodes is normal. Do not restart any node, because the restart may cause upgrade or rollback failures.</w:t>
      </w:r>
    </w:p>
    <w:p>
      <w:pPr>
        <w:pStyle w:val="ItemList"/>
      </w:pPr>
      <w:r>
        <w:t>If feature expansion has been performed after the upgrade, version rollback is not supported.</w:t>
      </w:r>
    </w:p>
    <w:p>
      <w:pPr>
        <w:pStyle w:val="ItemList"/>
      </w:pPr>
      <w:r>
        <w:t>If the upgraded cluster has set up a disaster recovery (DR) system with a newly installed cluster, version rollback is not supported.</w:t>
      </w:r>
    </w:p>
    <w:p>
      <w:pPr>
        <w:pStyle w:val="ItemList"/>
      </w:pPr>
      <w:r>
        <w:t>If you upgrade the controller and then install the environment patch and upgrade the OS, version rollback is not supported.</w:t>
      </w:r>
    </w:p>
    <w:p>
      <w:pPr>
        <w:pStyle w:val="ItemList"/>
      </w:pPr>
      <w:r>
        <w:t>If the OS before the upgrade is earlier than SUSE 12.5, upgrade the OS to SUSE 12.5 before upgrading the controller.</w:t>
      </w:r>
    </w:p>
    <w:p>
      <w:pPr>
        <w:pStyle w:val="NotesHeading"/>
        <w:rPr>
          <w:rFonts w:hint="eastAsia"/>
        </w:rPr>
      </w:pPr>
      <w:r>
        <w:rPr>
          <w:rFonts w:hint="eastAsia"/>
          <w:color w:val="339966"/>
        </w:rPr>
        <w:pict>
          <v:shape id="_x0000_i1030" type="#_x0000_t75" style="width:54.08pt;height:19pt">
            <v:imagedata r:id="rId27" o:title="note"/>
          </v:shape>
        </w:pict>
      </w:r>
    </w:p>
    <w:p>
      <w:pPr>
        <w:pStyle w:val="NotesText"/>
      </w:pPr>
      <w:r>
        <w:t>Huawei and its subsidiaries do not assume any liability for maintenance issues and commercial legal issues that are the result of customer's purchase of non-matching software versions, or failure to proactively upgrade the software version based on the new software version released on the Huawei official website or other channels, with such actions causing the arrival of software EOM, EOFS, or EOS to be earlier than that of the product. When upgrading iMaster NCE-Campus, customers are advised to pay attention to the latest software version information from channels such as the Huawei official website and upgrade the software to the required version.</w:t>
      </w:r>
    </w:p>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p>
      <w:pPr>
        <w:pStyle w:val="Heading1"/>
      </w:pPr>
      <w:bookmarkStart w:id="14" w:name="EN-US_TOPIC_0000001538228240"/>
      <w:bookmarkEnd w:id="14"/>
      <w:bookmarkStart w:id="15" w:name="_Toc256000008"/>
      <w:r>
        <w:t>Upgrade Process</w:t>
      </w:r>
      <w:bookmarkEnd w:id="15"/>
    </w:p>
    <w:p>
      <w:pPr>
        <w:pStyle w:val="FigureDescription"/>
      </w:pPr>
      <w:r>
        <w:t>Upgrade flowchart</w:t>
      </w:r>
    </w:p>
    <w:p>
      <w:pPr>
        <w:pStyle w:val="Figure"/>
      </w:pPr>
      <w:r>
        <w:pict>
          <v:shape id="_x0000_i1031" type="#_x0000_t75" style="width:261pt;height:368.2pt">
            <v:imagedata r:id="rId34" o:title=""/>
          </v:shape>
        </w:pict>
      </w:r>
    </w:p>
    <w:p/>
    <w:p>
      <w:pPr>
        <w:pStyle w:val="TableDescription"/>
      </w:pPr>
      <w:r>
        <w:t>Estimated upgrade schedule</w:t>
      </w:r>
    </w:p>
    <w:tbl>
      <w:tblPr>
        <w:tblStyle w:val="Table"/>
        <w:tblW w:w="7938" w:type="dxa"/>
        <w:tblInd w:w="1814" w:type="dxa"/>
        <w:tblLayout w:type="fixed"/>
        <w:tblLook w:val="01E0"/>
      </w:tblPr>
      <w:tblGrid>
        <w:gridCol w:w="1375"/>
        <w:gridCol w:w="3375"/>
        <w:gridCol w:w="3188"/>
      </w:tblGrid>
      <w:tr>
        <w:tblPrEx>
          <w:tblW w:w="7938" w:type="dxa"/>
          <w:tblInd w:w="1814" w:type="dxa"/>
          <w:tblLayout w:type="fixed"/>
          <w:tblLook w:val="01E0"/>
        </w:tblPrEx>
        <w:trPr>
          <w:cantSplit w:val="0"/>
          <w:tblHeader/>
        </w:trPr>
        <w:tc>
          <w:tcPr>
            <w:tcW w:w="866" w:type="pct"/>
            <w:tcBorders>
              <w:top w:val="single" w:sz="6" w:space="0" w:color="000000"/>
              <w:bottom w:val="single" w:sz="6" w:space="0" w:color="000000"/>
              <w:right w:val="single" w:sz="6" w:space="0" w:color="000000"/>
            </w:tcBorders>
            <w:shd w:val="clear" w:color="auto" w:fill="D9D9D9"/>
          </w:tcPr>
          <w:p>
            <w:pPr>
              <w:pStyle w:val="TableHeading"/>
            </w:pPr>
            <w:r>
              <w:t>Step</w:t>
            </w:r>
          </w:p>
        </w:tc>
        <w:tc>
          <w:tcPr>
            <w:tcW w:w="2126"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2008"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Preparing for the upgrade</w:t>
            </w:r>
          </w:p>
        </w:tc>
        <w:tc>
          <w:tcPr>
            <w:tcW w:w="2126" w:type="pct"/>
            <w:tcBorders>
              <w:top w:val="single" w:sz="6" w:space="0" w:color="000000"/>
              <w:bottom w:val="single" w:sz="6" w:space="0" w:color="000000"/>
              <w:right w:val="single" w:sz="6" w:space="0" w:color="000000"/>
            </w:tcBorders>
          </w:tcPr>
          <w:p>
            <w:pPr>
              <w:pStyle w:val="TableText"/>
            </w:pPr>
            <w:r>
              <w:t>One day before the upgrade</w:t>
            </w:r>
          </w:p>
        </w:tc>
        <w:tc>
          <w:tcPr>
            <w:tcW w:w="2008" w:type="pct"/>
            <w:tcBorders>
              <w:top w:val="single" w:sz="6" w:space="0" w:color="000000"/>
              <w:bottom w:val="single" w:sz="6" w:space="0" w:color="000000"/>
            </w:tcBorders>
          </w:tcPr>
          <w:p>
            <w:pPr>
              <w:pStyle w:val="TableText"/>
            </w:pPr>
            <w:r>
              <w:t>About 130 minutes</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Upgrading the controller</w:t>
            </w:r>
          </w:p>
        </w:tc>
        <w:tc>
          <w:tcPr>
            <w:tcW w:w="2126" w:type="pct"/>
            <w:tcBorders>
              <w:top w:val="single" w:sz="6" w:space="0" w:color="000000"/>
              <w:bottom w:val="single" w:sz="6" w:space="0" w:color="000000"/>
              <w:right w:val="single" w:sz="6" w:space="0" w:color="000000"/>
            </w:tcBorders>
          </w:tcPr>
          <w:p>
            <w:pPr>
              <w:pStyle w:val="TableText"/>
            </w:pPr>
            <w:r>
              <w:t>Based on customer requirements</w:t>
            </w:r>
          </w:p>
        </w:tc>
        <w:tc>
          <w:tcPr>
            <w:tcW w:w="2008" w:type="pct"/>
            <w:tcBorders>
              <w:top w:val="single" w:sz="6" w:space="0" w:color="000000"/>
              <w:bottom w:val="single" w:sz="6" w:space="0" w:color="000000"/>
            </w:tcBorders>
          </w:tcPr>
          <w:p>
            <w:pPr>
              <w:pStyle w:val="TableText"/>
            </w:pPr>
            <w:r>
              <w:t>Less than 90 minutes</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Performing post-upgrade operations</w:t>
            </w:r>
          </w:p>
        </w:tc>
        <w:tc>
          <w:tcPr>
            <w:tcW w:w="2126" w:type="pct"/>
            <w:tcBorders>
              <w:top w:val="single" w:sz="6" w:space="0" w:color="000000"/>
              <w:bottom w:val="single" w:sz="6" w:space="0" w:color="000000"/>
              <w:right w:val="single" w:sz="6" w:space="0" w:color="000000"/>
            </w:tcBorders>
          </w:tcPr>
          <w:p>
            <w:pPr>
              <w:pStyle w:val="TableText"/>
            </w:pPr>
            <w:r>
              <w:t>Based on customer requirements</w:t>
            </w:r>
          </w:p>
        </w:tc>
        <w:tc>
          <w:tcPr>
            <w:tcW w:w="2008" w:type="pct"/>
            <w:tcBorders>
              <w:top w:val="single" w:sz="6" w:space="0" w:color="000000"/>
              <w:bottom w:val="single" w:sz="6" w:space="0" w:color="000000"/>
            </w:tcBorders>
          </w:tcPr>
          <w:p>
            <w:pPr>
              <w:pStyle w:val="TableText"/>
            </w:pPr>
            <w:r>
              <w:t>About 10 minutes</w:t>
            </w:r>
          </w:p>
        </w:tc>
      </w:tr>
    </w:tbl>
    <w:p/>
    <w:p>
      <w:pPr>
        <w:pStyle w:val="NotesHeading"/>
        <w:rPr>
          <w:rFonts w:hint="eastAsia"/>
        </w:rPr>
      </w:pPr>
      <w:r>
        <w:rPr>
          <w:rFonts w:hint="eastAsia"/>
          <w:color w:val="339966"/>
        </w:rPr>
        <w:pict>
          <v:shape id="_x0000_i1032" type="#_x0000_t75" style="width:54.08pt;height:19pt">
            <v:imagedata r:id="rId27" o:title="note"/>
          </v:shape>
        </w:pict>
      </w:r>
    </w:p>
    <w:p>
      <w:pPr>
        <w:pStyle w:val="NotesText"/>
      </w:pPr>
      <w:r>
        <w:t>The time required for each step is for reference only. The actual duration depends on onsite conditions.</w:t>
      </w:r>
    </w:p>
    <w:p>
      <w:pPr>
        <w:sectPr>
          <w:headerReference w:type="even" r:id="rId35"/>
          <w:headerReference w:type="default" r:id="rId36"/>
          <w:footerReference w:type="even" r:id="rId37"/>
          <w:footerReference w:type="default" r:id="rId38"/>
          <w:type w:val="nextPage"/>
          <w:pgSz w:w="11907" w:h="16840" w:code="9"/>
          <w:pgMar w:top="1701" w:right="1134" w:bottom="1701" w:left="1134" w:header="567" w:footer="567" w:gutter="0"/>
          <w:pgNumType w:fmt="decimal"/>
          <w:cols w:space="425"/>
          <w:docGrid w:linePitch="312"/>
        </w:sectPr>
      </w:pPr>
    </w:p>
    <w:bookmarkStart w:id="16" w:name="EN-US_TOPIC_0000001538707412"/>
    <w:bookmarkEnd w:id="16"/>
    <w:p>
      <w:pPr>
        <w:pStyle w:val="Heading1"/>
      </w:pPr>
      <w:bookmarkStart w:id="17" w:name="_Toc256000009"/>
      <w:r>
        <w:t>Preparing for the Upgrade</w:t>
      </w:r>
      <w:bookmarkEnd w:id="17"/>
    </w:p>
    <w:p>
      <w:pPr>
        <w:pStyle w:val="NotesHeading"/>
        <w:rPr>
          <w:rFonts w:hint="eastAsia"/>
        </w:rPr>
      </w:pPr>
      <w:r>
        <w:rPr>
          <w:rFonts w:hint="eastAsia"/>
          <w:color w:val="339966"/>
        </w:rPr>
        <w:pict>
          <v:shape id="_x0000_i1033" type="#_x0000_t75" style="width:54.08pt;height:19pt">
            <v:imagedata r:id="rId27" o:title="note"/>
          </v:shape>
        </w:pict>
      </w:r>
    </w:p>
    <w:p>
      <w:pPr>
        <w:pStyle w:val="NotesTextList"/>
      </w:pPr>
      <w:r>
        <w:t>The time required is affected by many factors, such as the onsite data volume and server performance.</w:t>
      </w:r>
    </w:p>
    <w:p>
      <w:pPr>
        <w:pStyle w:val="NotesTextList"/>
      </w:pPr>
      <w:r>
        <w:t xml:space="preserve">The </w:t>
      </w:r>
      <w:r>
        <w:rPr>
          <w:b/>
        </w:rPr>
        <w:t>Check Result</w:t>
      </w:r>
      <w:r>
        <w:t xml:space="preserve"> column must be filled by onsite upgrade personnel.</w:t>
      </w:r>
    </w:p>
    <w:tbl>
      <w:tblPr>
        <w:tblStyle w:val="Table"/>
        <w:tblW w:w="7938" w:type="dxa"/>
        <w:tblInd w:w="1814" w:type="dxa"/>
        <w:tblLayout w:type="fixed"/>
        <w:tblLook w:val="01E0"/>
      </w:tblPr>
      <w:tblGrid>
        <w:gridCol w:w="1257"/>
        <w:gridCol w:w="2031"/>
        <w:gridCol w:w="1900"/>
        <w:gridCol w:w="1334"/>
        <w:gridCol w:w="1416"/>
      </w:tblGrid>
      <w:tr>
        <w:tblPrEx>
          <w:tblW w:w="7938" w:type="dxa"/>
          <w:tblInd w:w="1814" w:type="dxa"/>
          <w:tblLayout w:type="fixed"/>
          <w:tblLook w:val="01E0"/>
        </w:tblPrEx>
        <w:trPr>
          <w:cantSplit w:val="0"/>
          <w:tblHeader/>
        </w:trPr>
        <w:tc>
          <w:tcPr>
            <w:tcW w:w="792"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1279" w:type="pct"/>
            <w:tcBorders>
              <w:top w:val="single" w:sz="6" w:space="0" w:color="000000"/>
              <w:bottom w:val="single" w:sz="6" w:space="0" w:color="000000"/>
              <w:right w:val="single" w:sz="6" w:space="0" w:color="000000"/>
            </w:tcBorders>
            <w:shd w:val="clear" w:color="auto" w:fill="D9D9D9"/>
          </w:tcPr>
          <w:p>
            <w:pPr>
              <w:pStyle w:val="TableHeading"/>
            </w:pPr>
            <w:r>
              <w:t>Preparation</w:t>
            </w:r>
          </w:p>
        </w:tc>
        <w:tc>
          <w:tcPr>
            <w:tcW w:w="1197"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840" w:type="pct"/>
            <w:tcBorders>
              <w:top w:val="single" w:sz="6" w:space="0" w:color="000000"/>
              <w:bottom w:val="single" w:sz="6" w:space="0" w:color="000000"/>
              <w:right w:val="single" w:sz="6" w:space="0" w:color="000000"/>
            </w:tcBorders>
            <w:shd w:val="clear" w:color="auto" w:fill="D9D9D9"/>
          </w:tcPr>
          <w:p>
            <w:pPr>
              <w:pStyle w:val="TableHeading"/>
            </w:pPr>
            <w:r>
              <w:t>Check Result</w:t>
            </w:r>
          </w:p>
        </w:tc>
        <w:tc>
          <w:tcPr>
            <w:tcW w:w="894"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792" w:type="pct"/>
            <w:vMerge w:val="restart"/>
            <w:tcBorders>
              <w:top w:val="single" w:sz="6" w:space="0" w:color="000000"/>
              <w:bottom w:val="single" w:sz="6" w:space="0" w:color="000000"/>
              <w:right w:val="single" w:sz="6" w:space="0" w:color="000000"/>
            </w:tcBorders>
          </w:tcPr>
          <w:p>
            <w:pPr>
              <w:pStyle w:val="TableText"/>
            </w:pPr>
            <w:r>
              <w:t>One day before the upgrade</w:t>
            </w:r>
          </w:p>
        </w:tc>
        <w:tc>
          <w:tcPr>
            <w:tcW w:w="1279" w:type="pct"/>
            <w:tcBorders>
              <w:top w:val="single" w:sz="6" w:space="0" w:color="000000"/>
              <w:bottom w:val="single" w:sz="6" w:space="0" w:color="000000"/>
              <w:right w:val="single" w:sz="6" w:space="0" w:color="000000"/>
            </w:tcBorders>
          </w:tcPr>
          <w:p>
            <w:pPr>
              <w:pStyle w:val="TableText"/>
            </w:pPr>
            <w:hyperlink w:anchor="EN-US_TOPIC_0000001589132573" w:tooltip=" " w:history="1">
              <w:r>
                <w:rPr>
                  <w:rStyle w:val="Hyperlink"/>
                </w:rPr>
                <w:t>3.1 Collecting Information</w:t>
              </w:r>
            </w:hyperlink>
          </w:p>
        </w:tc>
        <w:tc>
          <w:tcPr>
            <w:tcW w:w="1197" w:type="pct"/>
            <w:tcBorders>
              <w:top w:val="single" w:sz="6" w:space="0" w:color="000000"/>
              <w:bottom w:val="single" w:sz="6" w:space="0" w:color="000000"/>
              <w:right w:val="single" w:sz="6" w:space="0" w:color="000000"/>
            </w:tcBorders>
          </w:tcPr>
          <w:p>
            <w:pPr>
              <w:pStyle w:val="TableText"/>
            </w:pPr>
            <w:r>
              <w:t>Collect the environment information required for the upgrade.</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tcBorders>
          </w:tcPr>
          <w:p>
            <w:pPr>
              <w:pStyle w:val="TableText"/>
            </w:pPr>
            <w:r>
              <w:t>10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589227273" w:tooltip=" " w:history="1">
              <w:r>
                <w:rPr>
                  <w:rStyle w:val="Hyperlink"/>
                </w:rPr>
                <w:t>3.3 Obtaining Required Upgrade Software Packages and Tools</w:t>
              </w:r>
            </w:hyperlink>
          </w:p>
        </w:tc>
        <w:tc>
          <w:tcPr>
            <w:tcW w:w="1197" w:type="pct"/>
            <w:tcBorders>
              <w:top w:val="single" w:sz="6" w:space="0" w:color="000000"/>
              <w:bottom w:val="single" w:sz="6" w:space="0" w:color="000000"/>
              <w:right w:val="single" w:sz="6" w:space="0" w:color="000000"/>
            </w:tcBorders>
          </w:tcPr>
          <w:p>
            <w:pPr>
              <w:pStyle w:val="TableText"/>
            </w:pPr>
            <w:r>
              <w:t>Prepare tools and software packages.</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589067293" w:tooltip=" " w:history="1">
              <w:r>
                <w:rPr>
                  <w:rStyle w:val="Hyperlink"/>
                </w:rPr>
                <w:t>3.6 Logging In to the Upgrade Tool</w:t>
              </w:r>
            </w:hyperlink>
          </w:p>
        </w:tc>
        <w:tc>
          <w:tcPr>
            <w:tcW w:w="1197" w:type="pct"/>
            <w:tcBorders>
              <w:top w:val="single" w:sz="6" w:space="0" w:color="000000"/>
              <w:bottom w:val="single" w:sz="6" w:space="0" w:color="000000"/>
              <w:right w:val="single" w:sz="6" w:space="0" w:color="000000"/>
            </w:tcBorders>
          </w:tcPr>
          <w:p>
            <w:pPr>
              <w:pStyle w:val="TableText"/>
            </w:pPr>
            <w:r>
              <w:t>Log in to EasySuite of the online version.</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538547444" w:tooltip=" " w:history="1">
              <w:r>
                <w:rPr>
                  <w:rStyle w:val="Hyperlink"/>
                </w:rPr>
                <w:t>3.7 Evaluating the Upgrade (Single Site)</w:t>
              </w:r>
            </w:hyperlink>
          </w:p>
        </w:tc>
        <w:tc>
          <w:tcPr>
            <w:tcW w:w="1197" w:type="pct"/>
            <w:tcBorders>
              <w:top w:val="single" w:sz="6" w:space="0" w:color="000000"/>
              <w:bottom w:val="single" w:sz="6" w:space="0" w:color="000000"/>
              <w:right w:val="single" w:sz="6" w:space="0" w:color="000000"/>
            </w:tcBorders>
          </w:tcPr>
          <w:p>
            <w:pPr>
              <w:pStyle w:val="TableText"/>
            </w:pPr>
            <w:r>
              <w:t>Prepare for upgrading a single site using EasySuite.</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60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538387712" w:tooltip=" " w:history="1">
              <w:r>
                <w:rPr>
                  <w:rStyle w:val="Hyperlink"/>
                </w:rPr>
                <w:t>3.8 Evaluating the Upgrade (DR System)</w:t>
              </w:r>
            </w:hyperlink>
          </w:p>
        </w:tc>
        <w:tc>
          <w:tcPr>
            <w:tcW w:w="1197" w:type="pct"/>
            <w:tcBorders>
              <w:top w:val="single" w:sz="6" w:space="0" w:color="000000"/>
              <w:bottom w:val="single" w:sz="6" w:space="0" w:color="000000"/>
              <w:right w:val="single" w:sz="6" w:space="0" w:color="000000"/>
            </w:tcBorders>
          </w:tcPr>
          <w:p>
            <w:pPr>
              <w:pStyle w:val="TableText"/>
            </w:pPr>
            <w:r>
              <w:t>Prepare for upgrading a DR system using EasySuite.</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60 minutes</w:t>
            </w:r>
          </w:p>
        </w:tc>
      </w:tr>
    </w:tbl>
    <w:p/>
    <w:p>
      <w:hyperlink w:anchor="EN-US_TOPIC_0000001589132573" w:tooltip=" " w:history="1">
        <w:r>
          <w:rPr>
            <w:rStyle w:val="Hyperlink"/>
          </w:rPr>
          <w:t>3.1  Collecting Information</w:t>
        </w:r>
      </w:hyperlink>
    </w:p>
    <w:p>
      <w:hyperlink w:anchor="EN-US_TOPIC_0000001538228260" w:tooltip=" " w:history="1">
        <w:r>
          <w:rPr>
            <w:rStyle w:val="Hyperlink"/>
          </w:rPr>
          <w:t>3.2  (Optional) Upgrading FusionCompute</w:t>
        </w:r>
      </w:hyperlink>
    </w:p>
    <w:p>
      <w:hyperlink w:anchor="EN-US_TOPIC_0000001589227273" w:tooltip=" " w:history="1">
        <w:r>
          <w:rPr>
            <w:rStyle w:val="Hyperlink"/>
          </w:rPr>
          <w:t>3.3  Obtaining Required Upgrade Software Packages and Tools</w:t>
        </w:r>
      </w:hyperlink>
    </w:p>
    <w:p>
      <w:hyperlink w:anchor="EN-US_TOPIC_0000001589067277" w:tooltip=" " w:history="1">
        <w:r>
          <w:rPr>
            <w:rStyle w:val="Hyperlink"/>
          </w:rPr>
          <w:t>3.4  Checking Port Changes</w:t>
        </w:r>
      </w:hyperlink>
    </w:p>
    <w:p>
      <w:hyperlink w:anchor="EN-US_TOPIC_0000001707727253" w:tooltip=" " w:history="1">
        <w:r>
          <w:rPr>
            <w:rStyle w:val="Hyperlink"/>
          </w:rPr>
          <w:t>3.5  Performing a Health Check</w:t>
        </w:r>
      </w:hyperlink>
    </w:p>
    <w:p>
      <w:hyperlink w:anchor="EN-US_TOPIC_0000001589067293" w:tooltip=" " w:history="1">
        <w:r>
          <w:rPr>
            <w:rStyle w:val="Hyperlink"/>
          </w:rPr>
          <w:t>3.6  Logging In to the Upgrade Tool</w:t>
        </w:r>
      </w:hyperlink>
    </w:p>
    <w:p>
      <w:hyperlink w:anchor="EN-US_TOPIC_0000001538547444" w:tooltip=" " w:history="1">
        <w:r>
          <w:rPr>
            <w:rStyle w:val="Hyperlink"/>
          </w:rPr>
          <w:t>3.7  Evaluating the Upgrade (Single Site)</w:t>
        </w:r>
      </w:hyperlink>
    </w:p>
    <w:p>
      <w:hyperlink w:anchor="EN-US_TOPIC_0000001538387712" w:tooltip=" " w:history="1">
        <w:r>
          <w:rPr>
            <w:rStyle w:val="Hyperlink"/>
          </w:rPr>
          <w:t>3.8  Evaluating the Upgrade (DR System)</w:t>
        </w:r>
      </w:hyperlink>
    </w:p>
    <w:bookmarkStart w:id="18" w:name="EN-US_TOPIC_0000001589132573"/>
    <w:bookmarkEnd w:id="18"/>
    <w:p>
      <w:pPr>
        <w:pStyle w:val="Heading2"/>
        <w:numPr>
          <w:numId w:val="65"/>
        </w:numPr>
      </w:pPr>
      <w:bookmarkStart w:id="19" w:name="_Toc256000010"/>
      <w:r>
        <w:t>Collecting Information</w:t>
      </w:r>
      <w:bookmarkEnd w:id="19"/>
    </w:p>
    <w:p>
      <w:pPr>
        <w:pStyle w:val="BlockLabel"/>
      </w:pPr>
      <w:r>
        <w:t>Obtaining IP Addresses and Passwords</w:t>
      </w:r>
    </w:p>
    <w:p>
      <w:r>
        <w:t>To ensure successful upgrade, collect the information listed in the following table before the upgrade.</w:t>
      </w:r>
    </w:p>
    <w:tbl>
      <w:tblPr>
        <w:tblStyle w:val="Table"/>
        <w:tblW w:w="7938" w:type="dxa"/>
        <w:tblInd w:w="1814" w:type="dxa"/>
        <w:tblLayout w:type="fixed"/>
        <w:tblLook w:val="01E0"/>
      </w:tblPr>
      <w:tblGrid>
        <w:gridCol w:w="3329"/>
        <w:gridCol w:w="1667"/>
        <w:gridCol w:w="2942"/>
      </w:tblGrid>
      <w:tr>
        <w:tblPrEx>
          <w:tblW w:w="7938" w:type="dxa"/>
          <w:tblInd w:w="1814" w:type="dxa"/>
          <w:tblLayout w:type="fixed"/>
          <w:tblLook w:val="01E0"/>
        </w:tblPrEx>
        <w:trPr>
          <w:cantSplit w:val="0"/>
          <w:tblHeader/>
        </w:trPr>
        <w:tc>
          <w:tcPr>
            <w:tcW w:w="2097"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050" w:type="pct"/>
            <w:tcBorders>
              <w:top w:val="single" w:sz="6" w:space="0" w:color="000000"/>
              <w:bottom w:val="single" w:sz="6" w:space="0" w:color="000000"/>
              <w:right w:val="single" w:sz="6" w:space="0" w:color="000000"/>
            </w:tcBorders>
            <w:shd w:val="clear" w:color="auto" w:fill="D9D9D9"/>
          </w:tcPr>
          <w:p>
            <w:pPr>
              <w:pStyle w:val="TableHeading"/>
            </w:pPr>
            <w:r>
              <w:t>Actual Value</w:t>
            </w:r>
          </w:p>
        </w:tc>
        <w:tc>
          <w:tcPr>
            <w:tcW w:w="1854"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iMaster NCE-Campus management plane and password of the </w:t>
            </w:r>
            <w:r>
              <w:rPr>
                <w:b/>
              </w:rPr>
              <w:t xml:space="preserve">admin </w:t>
            </w:r>
            <w:r>
              <w:t>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iMaster NCE-Campus service plane and password of the </w:t>
            </w:r>
            <w:r>
              <w:rPr>
                <w:b/>
              </w:rPr>
              <w:t xml:space="preserve">admin </w:t>
            </w:r>
            <w:r>
              <w:t>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Username and password of the OS user on the iMaster NCE-Campus management node</w:t>
            </w:r>
          </w:p>
          <w:p>
            <w:pPr>
              <w:pStyle w:val="ItemListinTable"/>
            </w:pPr>
            <w:r>
              <w:t xml:space="preserve">Single-site scenario: </w:t>
            </w:r>
            <w:r>
              <w:rPr>
                <w:b/>
              </w:rPr>
              <w:t>root</w:t>
            </w:r>
            <w:r>
              <w:t xml:space="preserve"> and </w:t>
            </w:r>
            <w:r>
              <w:rPr>
                <w:b/>
              </w:rPr>
              <w:t>ftpuser</w:t>
            </w:r>
          </w:p>
          <w:p>
            <w:pPr>
              <w:pStyle w:val="ItemListinTable"/>
            </w:pPr>
            <w:r>
              <w:t xml:space="preserve">DR scenario: </w:t>
            </w:r>
            <w:r>
              <w:rPr>
                <w:b/>
              </w:rPr>
              <w:t>root</w:t>
            </w:r>
            <w:r>
              <w:t xml:space="preserve">, </w:t>
            </w:r>
            <w:r>
              <w:rPr>
                <w:b/>
              </w:rPr>
              <w:t>sopuser</w:t>
            </w:r>
            <w:r>
              <w:t xml:space="preserve">, </w:t>
            </w:r>
            <w:r>
              <w:rPr>
                <w:b/>
              </w:rPr>
              <w:t>ossadm</w:t>
            </w:r>
            <w:r>
              <w:t xml:space="preserve">, and </w:t>
            </w:r>
            <w:r>
              <w:rPr>
                <w:b/>
              </w:rPr>
              <w:t>ftpuser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of an OS user, reset the password according to </w:t>
            </w:r>
            <w:hyperlink w:anchor="EN-US_TOPIC_0000001538547440" w:tooltip=" " w:history="1">
              <w:r>
                <w:rPr>
                  <w:rStyle w:val="Hyperlink"/>
                </w:rPr>
                <w:t>6.3 How Do I Reset the Passwords of OS Users ossadm, sopuser, and ftpuser?</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Default username and password of EasySuite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&amp; iMaster NCE-Campus {version} Product Documentation</w:t>
            </w: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Passwords of the </w:t>
            </w:r>
            <w:r>
              <w:rPr>
                <w:b/>
              </w:rPr>
              <w:t>sopuser</w:t>
            </w:r>
            <w:r>
              <w:t xml:space="preserve">, </w:t>
            </w:r>
            <w:r>
              <w:rPr>
                <w:b/>
              </w:rPr>
              <w:t>ossadm</w:t>
            </w:r>
            <w:r>
              <w:t xml:space="preserve">, and </w:t>
            </w:r>
            <w:r>
              <w:rPr>
                <w:b/>
              </w:rPr>
              <w:t>root</w:t>
            </w:r>
            <w:r>
              <w:t xml:space="preserve"> users for logging in to the arbitration node at the third-party site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of a user for the arbitration node at the third-party site, reset the password according to </w:t>
            </w:r>
            <w:hyperlink w:anchor="EN-US_TOPIC_0000001589067273" w:tooltip=" " w:history="1">
              <w:r>
                <w:rPr>
                  <w:rStyle w:val="Hyperlink"/>
                </w:rPr>
                <w:t>6.4 How Do I Reset the Passwords for the ossadm and sopuser Users of the Arbitration Node at the Third-Party Site?</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Port</w:t>
            </w:r>
          </w:p>
        </w:tc>
        <w:tc>
          <w:tcPr>
            <w:tcW w:w="1050" w:type="pct"/>
            <w:tcBorders>
              <w:top w:val="single" w:sz="6" w:space="0" w:color="000000"/>
              <w:bottom w:val="single" w:sz="6" w:space="0" w:color="000000"/>
              <w:right w:val="single" w:sz="6" w:space="0" w:color="000000"/>
            </w:tcBorders>
          </w:tcPr>
          <w:p>
            <w:pPr>
              <w:pStyle w:val="TableText"/>
            </w:pPr>
            <w:r>
              <w:t>19090: port used by users for logging in to EasySuite</w:t>
            </w:r>
          </w:p>
        </w:tc>
        <w:tc>
          <w:tcPr>
            <w:tcW w:w="1854" w:type="pct"/>
            <w:tcBorders>
              <w:top w:val="single" w:sz="6" w:space="0" w:color="000000"/>
              <w:bottom w:val="single" w:sz="6" w:space="0" w:color="000000"/>
            </w:tcBorders>
          </w:tcPr>
          <w:p>
            <w:pPr>
              <w:pStyle w:val="TableText"/>
            </w:pPr>
            <w:r>
              <w:t xml:space="preserve">To use the specified port for communication, you need to enable the network port between the PC and the OMP_01 node. For details about how to check the IP address of the OMP_01 node, see </w:t>
            </w:r>
            <w:hyperlink w:anchor="EN-US_TOPIC_0000001589227277" w:tooltip=" " w:history="1">
              <w:r>
                <w:rPr>
                  <w:rStyle w:val="Hyperlink"/>
                </w:rPr>
                <w:t>6.2 How Can I Find OMP Nodes of the Management Plane?</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Supported web browsers</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Web browsers:</w:t>
            </w:r>
          </w:p>
          <w:p>
            <w:pPr>
              <w:pStyle w:val="ItemListinTable"/>
            </w:pPr>
            <w:r>
              <w:t>Google Chrome 94 or later</w:t>
            </w:r>
          </w:p>
          <w:p>
            <w:pPr>
              <w:pStyle w:val="ItemListinTable"/>
            </w:pPr>
            <w:r>
              <w:t>Firefox 80 or later</w:t>
            </w:r>
          </w:p>
          <w:p>
            <w:pPr>
              <w:pStyle w:val="ItemListinTable"/>
            </w:pPr>
            <w:r>
              <w:t>Microsoft Edge 94 or later (64-bit)</w:t>
            </w:r>
          </w:p>
        </w:tc>
      </w:tr>
    </w:tbl>
    <w:p/>
    <w:bookmarkStart w:id="20" w:name="EN-US_TOPIC_0000001538228260"/>
    <w:bookmarkEnd w:id="20"/>
    <w:p>
      <w:pPr>
        <w:pStyle w:val="Heading2"/>
      </w:pPr>
      <w:bookmarkStart w:id="21" w:name="_Toc256000011"/>
      <w:r>
        <w:t>(Optional) Upgrading FusionCompute</w:t>
      </w:r>
      <w:bookmarkEnd w:id="21"/>
    </w:p>
    <w:p/>
    <w:p>
      <w:pPr>
        <w:pStyle w:val="CAUTIONHeading"/>
        <w:rPr>
          <w:rFonts w:hint="eastAsia"/>
        </w:rPr>
      </w:pPr>
      <w:r>
        <w:rPr>
          <w:rFonts w:hint="eastAsia"/>
        </w:rPr>
        <w:pict>
          <v:shape id="_x0000_i1034" type="#_x0000_t75" style="width:74.5pt;height:19pt">
            <v:imagedata r:id="rId39" o:title="Notice"/>
          </v:shape>
        </w:pict>
      </w:r>
    </w:p>
    <w:p>
      <w:pPr>
        <w:pStyle w:val="CAUTIONText"/>
      </w:pPr>
      <w:r>
        <w:t xml:space="preserve">In the address box of a browser, enter </w:t>
      </w:r>
      <w:r>
        <w:rPr>
          <w:b/>
        </w:rPr>
        <w:t>https://</w:t>
      </w:r>
      <w:r>
        <w:rPr>
          <w:i/>
        </w:rPr>
        <w:t>VRM floating IP address</w:t>
      </w:r>
      <w:r>
        <w:rPr>
          <w:b/>
        </w:rPr>
        <w:t>:8443</w:t>
      </w:r>
      <w:r>
        <w:t xml:space="preserve">, enter the administrator's username and password, click </w:t>
      </w:r>
      <w:r>
        <w:rPr>
          <w:b/>
        </w:rPr>
        <w:t>Log In</w:t>
      </w:r>
      <w:r>
        <w:t xml:space="preserve">, and choose </w:t>
      </w:r>
      <w:r>
        <w:rPr>
          <w:b/>
        </w:rPr>
        <w:t>Help</w:t>
      </w:r>
      <w:r>
        <w:t xml:space="preserve"> &gt; </w:t>
      </w:r>
      <w:r>
        <w:rPr>
          <w:b/>
        </w:rPr>
        <w:t>About</w:t>
      </w:r>
      <w:r>
        <w:t xml:space="preserve"> to check the FusionCompute version. If the version is FusionCompute 8.5.0 or later, skip this section. If the version is FusionCompute 8.2.0, upgrade it to FusionCompute 8.5.0 and then upgrade the controller.</w:t>
      </w:r>
    </w:p>
    <w:p>
      <w:r>
        <w:t xml:space="preserve">Upgrade FusionCompute to 8.5.0. For details, see the </w:t>
      </w:r>
      <w:hyperlink r:id="rId40" w:tooltip=" " w:history="1">
        <w:r>
          <w:rPr>
            <w:rStyle w:val="Hyperlink"/>
            <w:i/>
          </w:rPr>
          <w:t>iMaster NCE-Campus FusionCompute 8.5.0 Upgrade Guide</w:t>
        </w:r>
      </w:hyperlink>
      <w:r>
        <w:t xml:space="preserve"> (for enterprise users) or </w:t>
      </w:r>
      <w:hyperlink r:id="rId41" w:tooltip=" " w:history="1">
        <w:r>
          <w:rPr>
            <w:rStyle w:val="Hyperlink"/>
            <w:i/>
          </w:rPr>
          <w:t>iMaster NCE-Campus FusionCompute 8.5.0 Upgrade Guide</w:t>
        </w:r>
      </w:hyperlink>
      <w:r>
        <w:t xml:space="preserve"> (for carrier users).</w:t>
      </w:r>
    </w:p>
    <w:bookmarkStart w:id="22" w:name="EN-US_TOPIC_0000001589227273"/>
    <w:bookmarkEnd w:id="22"/>
    <w:p>
      <w:pPr>
        <w:pStyle w:val="Heading2"/>
      </w:pPr>
      <w:bookmarkStart w:id="23" w:name="_Toc256000012"/>
      <w:r>
        <w:t>Obtaining Required Upgrade Software Packages and Tools</w:t>
      </w:r>
      <w:bookmarkEnd w:id="23"/>
    </w:p>
    <w:p>
      <w:pPr>
        <w:pStyle w:val="NotesHeading"/>
        <w:rPr>
          <w:rFonts w:hint="eastAsia"/>
        </w:rPr>
      </w:pPr>
      <w:r>
        <w:rPr>
          <w:rFonts w:hint="eastAsia"/>
          <w:color w:val="339966"/>
        </w:rPr>
        <w:pict>
          <v:shape id="_x0000_i1035" type="#_x0000_t75" style="width:54.08pt;height:19pt">
            <v:imagedata r:id="rId27" o:title="note"/>
          </v:shape>
        </w:pict>
      </w:r>
    </w:p>
    <w:p>
      <w:pPr>
        <w:pStyle w:val="NotesTextList"/>
      </w:pPr>
      <w:r>
        <w:rPr>
          <w:b/>
        </w:rPr>
        <w:t>Place all the software packages required for the upgrade in the same folder.</w:t>
      </w:r>
    </w:p>
    <w:p>
      <w:pPr>
        <w:pStyle w:val="NotesTextList"/>
      </w:pPr>
      <w:r>
        <w:rPr>
          <w:b/>
        </w:rPr>
        <w:t>Software package download information is available on EasyGet two days after software packages are released.</w:t>
      </w:r>
    </w:p>
    <w:p>
      <w:pPr>
        <w:pStyle w:val="Heading3"/>
        <w:numPr>
          <w:numId w:val="68"/>
        </w:numPr>
      </w:pPr>
      <w:bookmarkStart w:id="24" w:name="_Toc256000013"/>
      <w:r>
        <w:t>(Recommended) Downloading Software Packages Using EasyGet</w:t>
      </w:r>
      <w:bookmarkEnd w:id="24"/>
    </w:p>
    <w:p>
      <w:pPr>
        <w:pStyle w:val="Step"/>
        <w:numPr>
          <w:numId w:val="106"/>
        </w:numPr>
      </w:pPr>
      <w:r>
        <w:t>Download the EasyOps health check patch package. (This package cannot be downloaded using EasyGet. You need to download it using the following method.)</w:t>
      </w:r>
    </w:p>
    <w:tbl>
      <w:tblPr>
        <w:tblStyle w:val="Table"/>
        <w:tblW w:w="7938" w:type="dxa"/>
        <w:tblInd w:w="1814" w:type="dxa"/>
        <w:tblLayout w:type="fixed"/>
        <w:tblLook w:val="01E0"/>
      </w:tblPr>
      <w:tblGrid>
        <w:gridCol w:w="4826"/>
        <w:gridCol w:w="3112"/>
      </w:tblGrid>
      <w:tr>
        <w:tblPrEx>
          <w:tblW w:w="7938" w:type="dxa"/>
          <w:tblInd w:w="1814" w:type="dxa"/>
          <w:tblLayout w:type="fixed"/>
          <w:tblLook w:val="01E0"/>
        </w:tblPrEx>
        <w:trPr>
          <w:cantSplit w:val="0"/>
          <w:tblHeader/>
        </w:trPr>
        <w:tc>
          <w:tcPr>
            <w:tcW w:w="3040" w:type="pct"/>
            <w:tcBorders>
              <w:top w:val="single" w:sz="6" w:space="0" w:color="000000"/>
              <w:bottom w:val="single" w:sz="6" w:space="0" w:color="000000"/>
              <w:right w:val="single" w:sz="6" w:space="0" w:color="000000"/>
            </w:tcBorders>
            <w:shd w:val="clear" w:color="auto" w:fill="D9D9D9"/>
          </w:tcPr>
          <w:p>
            <w:pPr>
              <w:pStyle w:val="TableHeading"/>
            </w:pPr>
            <w:r>
              <w:t>EasyOps Hot Patch</w:t>
            </w:r>
          </w:p>
        </w:tc>
        <w:tc>
          <w:tcPr>
            <w:tcW w:w="1960"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3040" w:type="pct"/>
            <w:tcBorders>
              <w:top w:val="single" w:sz="6" w:space="0" w:color="000000"/>
              <w:bottom w:val="single" w:sz="6" w:space="0" w:color="000000"/>
              <w:right w:val="single" w:sz="6" w:space="0" w:color="000000"/>
            </w:tcBorders>
          </w:tcPr>
          <w:p>
            <w:pPr>
              <w:pStyle w:val="TableText"/>
            </w:pPr>
            <w:r>
              <w:t>EasyOps V100R022C00HP0007</w:t>
            </w:r>
          </w:p>
        </w:tc>
        <w:tc>
          <w:tcPr>
            <w:tcW w:w="1960" w:type="pct"/>
            <w:tcBorders>
              <w:top w:val="single" w:sz="6" w:space="0" w:color="000000"/>
              <w:bottom w:val="single" w:sz="6" w:space="0" w:color="000000"/>
            </w:tcBorders>
          </w:tcPr>
          <w:p>
            <w:pPr>
              <w:pStyle w:val="TableText"/>
            </w:pPr>
            <w:hyperlink r:id="rId42" w:tooltip=" " w:history="1">
              <w:r>
                <w:rPr>
                  <w:rStyle w:val="Hyperlink"/>
                </w:rPr>
                <w:t>Enterprise users</w:t>
              </w:r>
            </w:hyperlink>
            <w:r>
              <w:t xml:space="preserve">, </w:t>
            </w:r>
            <w:hyperlink r:id="rId43" w:tooltip=" " w:history="1">
              <w:r>
                <w:rPr>
                  <w:rStyle w:val="Hyperlink"/>
                </w:rPr>
                <w:t>Carrier users</w:t>
              </w:r>
            </w:hyperlink>
          </w:p>
        </w:tc>
      </w:tr>
    </w:tbl>
    <w:p/>
    <w:p>
      <w:pPr>
        <w:pStyle w:val="Step"/>
      </w:pPr>
      <w:r>
        <w:t xml:space="preserve">Log in to EasyGet at </w:t>
      </w:r>
      <w:hyperlink r:id="rId44" w:tooltip=" " w:history="1">
        <w:r>
          <w:rPr>
            <w:rStyle w:val="Hyperlink"/>
          </w:rPr>
          <w:t>https://info.support.huawei.com/comdev/easyget/</w:t>
        </w:r>
      </w:hyperlink>
      <w:r>
        <w:t xml:space="preserve"> using a Huawei engineer account.</w:t>
      </w:r>
    </w:p>
    <w:p>
      <w:pPr>
        <w:pStyle w:val="Step"/>
      </w:pPr>
      <w:r>
        <w:t xml:space="preserve">Select a solution based on the site requirements and click </w:t>
      </w:r>
      <w:r>
        <w:rPr>
          <w:b/>
        </w:rPr>
        <w:t>OK</w:t>
      </w:r>
      <w:r>
        <w:t xml:space="preserve"> to filter the software packages required by the current solution.</w:t>
      </w:r>
    </w:p>
    <w:p>
      <w:r>
        <w:pict>
          <v:shape id="_x0000_i1036" type="#_x0000_t75" style="width:393.75pt;height:66.63pt">
            <v:imagedata r:id="rId45" o:title=""/>
          </v:shape>
        </w:pict>
      </w:r>
    </w:p>
    <w:p>
      <w:pPr>
        <w:pStyle w:val="Step"/>
      </w:pPr>
      <w:r>
        <w:t xml:space="preserve">Click the </w:t>
      </w:r>
      <w:r>
        <w:rPr>
          <w:b/>
        </w:rPr>
        <w:t>Software Package</w:t>
      </w:r>
      <w:r>
        <w:t xml:space="preserve"> tab and click </w:t>
      </w:r>
      <w:r>
        <w:rPr>
          <w:b/>
        </w:rPr>
        <w:t>Full Apply</w:t>
      </w:r>
      <w:r>
        <w:t xml:space="preserve"> to apply for all the required software packages.</w:t>
      </w:r>
    </w:p>
    <w:p>
      <w:pPr>
        <w:pStyle w:val="Step"/>
      </w:pPr>
      <w:r>
        <w:t xml:space="preserve">After the software package application is approved, click </w:t>
      </w:r>
      <w:r>
        <w:rPr>
          <w:b/>
        </w:rPr>
        <w:t>Full Download</w:t>
      </w:r>
      <w:r>
        <w:t xml:space="preserve"> on EasyGet or select the required software packages and click </w:t>
      </w:r>
      <w:r>
        <w:rPr>
          <w:b/>
        </w:rPr>
        <w:t>Download</w:t>
      </w:r>
      <w:r>
        <w:t>. The following dialog box is then displayed. Use ICS Lite to download the software packages as prompted.</w:t>
      </w:r>
    </w:p>
    <w:p>
      <w:r>
        <w:pict>
          <v:shape id="_x0000_i1037" type="#_x0000_t75" style="width:393.75pt;height:132.08pt">
            <v:imagedata r:id="rId46" o:title=""/>
          </v:shape>
        </w:pict>
      </w:r>
    </w:p>
    <w:p>
      <w:pPr>
        <w:pStyle w:val="Step"/>
      </w:pPr>
      <w:r>
        <w:t xml:space="preserve">Click the </w:t>
      </w:r>
      <w:r>
        <w:rPr>
          <w:b/>
        </w:rPr>
        <w:t>Documentation</w:t>
      </w:r>
      <w:r>
        <w:t xml:space="preserve"> tab, select the required documents, and click </w:t>
      </w:r>
      <w:r>
        <w:rPr>
          <w:b/>
        </w:rPr>
        <w:t>Download</w:t>
      </w:r>
      <w:r>
        <w:t>. The following dialog box is then displayed. Use ICS Lite to download the documents as prompted.</w:t>
      </w:r>
    </w:p>
    <w:p>
      <w:r>
        <w:pict>
          <v:shape id="_x0000_i1038" type="#_x0000_t75" style="width:393.75pt;height:132.08pt">
            <v:imagedata r:id="rId46" o:title=""/>
          </v:shape>
        </w:pict>
      </w:r>
    </w:p>
    <w:p>
      <w:pPr>
        <w:pStyle w:val="End"/>
      </w:pPr>
      <w:r>
        <w:t>----End</w:t>
      </w:r>
    </w:p>
    <w:bookmarkStart w:id="25" w:name="EN-US_TOPIC_0000001538707404"/>
    <w:bookmarkEnd w:id="25"/>
    <w:p>
      <w:pPr>
        <w:pStyle w:val="Heading3"/>
      </w:pPr>
      <w:bookmarkStart w:id="26" w:name="_Toc256000014"/>
      <w:r>
        <w:t>Manually Downloading Software Packages</w:t>
      </w:r>
      <w:bookmarkEnd w:id="26"/>
    </w:p>
    <w:p>
      <w:pPr>
        <w:pStyle w:val="Step"/>
        <w:numPr>
          <w:numId w:val="107"/>
        </w:numPr>
      </w:pPr>
      <w:r>
        <w:t>Download the EasyOps health check patch package.</w:t>
      </w:r>
    </w:p>
    <w:tbl>
      <w:tblPr>
        <w:tblStyle w:val="Table"/>
        <w:tblW w:w="7938" w:type="dxa"/>
        <w:tblInd w:w="1814" w:type="dxa"/>
        <w:tblLayout w:type="fixed"/>
        <w:tblLook w:val="01E0"/>
      </w:tblPr>
      <w:tblGrid>
        <w:gridCol w:w="4826"/>
        <w:gridCol w:w="3112"/>
      </w:tblGrid>
      <w:tr>
        <w:tblPrEx>
          <w:tblW w:w="7938" w:type="dxa"/>
          <w:tblInd w:w="1814" w:type="dxa"/>
          <w:tblLayout w:type="fixed"/>
          <w:tblLook w:val="01E0"/>
        </w:tblPrEx>
        <w:trPr>
          <w:cantSplit w:val="0"/>
          <w:tblHeader/>
        </w:trPr>
        <w:tc>
          <w:tcPr>
            <w:tcW w:w="3040" w:type="pct"/>
            <w:tcBorders>
              <w:top w:val="single" w:sz="6" w:space="0" w:color="000000"/>
              <w:bottom w:val="single" w:sz="6" w:space="0" w:color="000000"/>
              <w:right w:val="single" w:sz="6" w:space="0" w:color="000000"/>
            </w:tcBorders>
            <w:shd w:val="clear" w:color="auto" w:fill="D9D9D9"/>
          </w:tcPr>
          <w:p>
            <w:pPr>
              <w:pStyle w:val="TableHeading"/>
            </w:pPr>
            <w:r>
              <w:t>EasyOps Hot Patch</w:t>
            </w:r>
          </w:p>
        </w:tc>
        <w:tc>
          <w:tcPr>
            <w:tcW w:w="1960"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3040" w:type="pct"/>
            <w:tcBorders>
              <w:top w:val="single" w:sz="6" w:space="0" w:color="000000"/>
              <w:bottom w:val="single" w:sz="6" w:space="0" w:color="000000"/>
              <w:right w:val="single" w:sz="6" w:space="0" w:color="000000"/>
            </w:tcBorders>
          </w:tcPr>
          <w:p>
            <w:pPr>
              <w:pStyle w:val="TableText"/>
            </w:pPr>
            <w:r>
              <w:t>EasyOps V100R022C00HP0007</w:t>
            </w:r>
          </w:p>
        </w:tc>
        <w:tc>
          <w:tcPr>
            <w:tcW w:w="1960" w:type="pct"/>
            <w:tcBorders>
              <w:top w:val="single" w:sz="6" w:space="0" w:color="000000"/>
              <w:bottom w:val="single" w:sz="6" w:space="0" w:color="000000"/>
            </w:tcBorders>
          </w:tcPr>
          <w:p>
            <w:pPr>
              <w:pStyle w:val="TableText"/>
            </w:pPr>
            <w:hyperlink r:id="rId42" w:tooltip=" " w:history="1">
              <w:r>
                <w:rPr>
                  <w:rStyle w:val="Hyperlink"/>
                </w:rPr>
                <w:t>Enterprise users</w:t>
              </w:r>
            </w:hyperlink>
            <w:r>
              <w:t xml:space="preserve">, </w:t>
            </w:r>
            <w:hyperlink r:id="rId43" w:tooltip=" " w:history="1">
              <w:r>
                <w:rPr>
                  <w:rStyle w:val="Hyperlink"/>
                </w:rPr>
                <w:t>Carrier users</w:t>
              </w:r>
            </w:hyperlink>
          </w:p>
        </w:tc>
      </w:tr>
    </w:tbl>
    <w:p/>
    <w:p>
      <w:pPr>
        <w:pStyle w:val="Step"/>
      </w:pPr>
      <w:r>
        <w:t xml:space="preserve">Contact Huawei technical support to obtain the required software packages and the corresponding .cms and .crl digital signature files, as listed in </w:t>
      </w:r>
      <w:hyperlink w:anchor="d0e1195" w:tooltip=" " w:history="1">
        <w:r>
          <w:rPr>
            <w:rStyle w:val="Hyperlink"/>
          </w:rPr>
          <w:t>Table 3-1</w:t>
        </w:r>
      </w:hyperlink>
      <w:r>
        <w:t>. The software package names and versions may vary depending on the actual situation.</w:t>
      </w:r>
    </w:p>
    <w:p>
      <w:pPr>
        <w:pStyle w:val="FigureDescription"/>
        <w:ind w:left="1701"/>
      </w:pPr>
      <w:r>
        <w:rPr>
          <w:b/>
        </w:rPr>
        <w:t>.cms</w:t>
      </w:r>
      <w:r>
        <w:t xml:space="preserve"> and </w:t>
      </w:r>
      <w:r>
        <w:rPr>
          <w:b/>
        </w:rPr>
        <w:t>.crl</w:t>
      </w:r>
      <w:r>
        <w:t xml:space="preserve"> signature files</w:t>
      </w:r>
    </w:p>
    <w:p>
      <w:pPr>
        <w:pStyle w:val="Figure"/>
        <w:ind w:left="1701"/>
      </w:pPr>
      <w:r>
        <w:pict>
          <v:shape id="_x0000_i1039" type="#_x0000_t75" style="width:257.76pt;height:107.28pt">
            <v:imagedata r:id="rId47" o:title=""/>
          </v:shape>
        </w:pict>
      </w:r>
    </w:p>
    <w:p/>
    <w:p>
      <w:pPr>
        <w:pStyle w:val="ItemList"/>
      </w:pPr>
      <w:r>
        <w:t>Downloading the iMaster NCE-Campus software package</w:t>
      </w:r>
    </w:p>
    <w:p>
      <w:pPr>
        <w:pStyle w:val="ItemListText"/>
      </w:pPr>
      <w:r>
        <w:t xml:space="preserve">For enterprise users, access the </w:t>
      </w:r>
      <w:hyperlink r:id="rId48" w:tooltip=" " w:history="1">
        <w:r>
          <w:rPr>
            <w:rStyle w:val="Hyperlink"/>
          </w:rPr>
          <w:t>iMaster NCE-Campus software download</w:t>
        </w:r>
      </w:hyperlink>
      <w:r>
        <w:t xml:space="preserve"> page, select the required version, and download the corresponding package.</w:t>
      </w:r>
    </w:p>
    <w:p>
      <w:pPr>
        <w:pStyle w:val="ItemListText"/>
      </w:pPr>
      <w:r>
        <w:t xml:space="preserve">For carrier users, access the </w:t>
      </w:r>
      <w:hyperlink r:id="rId49" w:tooltip=" " w:history="1">
        <w:r>
          <w:rPr>
            <w:rStyle w:val="Hyperlink"/>
          </w:rPr>
          <w:t>iMaster NCE-Campus software download</w:t>
        </w:r>
      </w:hyperlink>
      <w:r>
        <w:t xml:space="preserve"> page, select the required version, and download the corresponding package.</w:t>
      </w:r>
    </w:p>
    <w:bookmarkStart w:id="27" w:name="d0e1195"/>
    <w:bookmarkEnd w:id="27"/>
    <w:p>
      <w:pPr>
        <w:pStyle w:val="TableDescription"/>
      </w:pPr>
      <w:r>
        <w:t>Software packages to be downloaded</w:t>
      </w:r>
    </w:p>
    <w:tbl>
      <w:tblPr>
        <w:tblStyle w:val="Table"/>
        <w:tblW w:w="7938" w:type="dxa"/>
        <w:tblInd w:w="1814" w:type="dxa"/>
        <w:tblLayout w:type="fixed"/>
        <w:tblLook w:val="01E0"/>
      </w:tblPr>
      <w:tblGrid>
        <w:gridCol w:w="609"/>
        <w:gridCol w:w="627"/>
        <w:gridCol w:w="3998"/>
        <w:gridCol w:w="2704"/>
      </w:tblGrid>
      <w:tr>
        <w:tblPrEx>
          <w:tblW w:w="7938" w:type="dxa"/>
          <w:tblInd w:w="1814" w:type="dxa"/>
          <w:tblLayout w:type="fixed"/>
          <w:tblLook w:val="01E0"/>
        </w:tblPrEx>
        <w:trPr>
          <w:cantSplit w:val="0"/>
          <w:tblHeader/>
        </w:trPr>
        <w:tc>
          <w:tcPr>
            <w:tcW w:w="384" w:type="pct"/>
            <w:tcBorders>
              <w:top w:val="single" w:sz="6" w:space="0" w:color="000000"/>
              <w:bottom w:val="single" w:sz="6" w:space="0" w:color="000000"/>
              <w:right w:val="single" w:sz="6" w:space="0" w:color="000000"/>
            </w:tcBorders>
            <w:shd w:val="clear" w:color="auto" w:fill="D9D9D9"/>
          </w:tcPr>
          <w:p>
            <w:pPr>
              <w:pStyle w:val="TableHeading"/>
            </w:pPr>
            <w:r>
              <w:t>Type</w:t>
            </w:r>
          </w:p>
        </w:tc>
        <w:tc>
          <w:tcPr>
            <w:tcW w:w="395"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2518" w:type="pct"/>
            <w:tcBorders>
              <w:top w:val="single" w:sz="6" w:space="0" w:color="000000"/>
              <w:bottom w:val="single" w:sz="6" w:space="0" w:color="000000"/>
              <w:right w:val="single" w:sz="6" w:space="0" w:color="000000"/>
            </w:tcBorders>
            <w:shd w:val="clear" w:color="auto" w:fill="D9D9D9"/>
          </w:tcPr>
          <w:p>
            <w:pPr>
              <w:pStyle w:val="TableHeading"/>
            </w:pPr>
            <w:r>
              <w:t>Software Package</w:t>
            </w:r>
          </w:p>
        </w:tc>
        <w:tc>
          <w:tcPr>
            <w:tcW w:w="1703"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384" w:type="pct"/>
            <w:vMerge w:val="restart"/>
            <w:tcBorders>
              <w:top w:val="single" w:sz="6" w:space="0" w:color="000000"/>
              <w:bottom w:val="single" w:sz="6" w:space="0" w:color="000000"/>
              <w:right w:val="single" w:sz="6" w:space="0" w:color="000000"/>
            </w:tcBorders>
          </w:tcPr>
          <w:p>
            <w:pPr>
              <w:pStyle w:val="TableText"/>
            </w:pPr>
            <w:r>
              <w:t>x86</w:t>
            </w:r>
          </w:p>
        </w:tc>
        <w:tc>
          <w:tcPr>
            <w:tcW w:w="395" w:type="pct"/>
            <w:tcBorders>
              <w:top w:val="single" w:sz="6" w:space="0" w:color="000000"/>
              <w:bottom w:val="single" w:sz="6" w:space="0" w:color="000000"/>
              <w:right w:val="single" w:sz="6" w:space="0" w:color="000000"/>
            </w:tcBorders>
          </w:tcPr>
          <w:p>
            <w:pPr>
              <w:pStyle w:val="TableText"/>
            </w:pPr>
            <w:r>
              <w:t>1</w:t>
            </w:r>
          </w:p>
        </w:tc>
        <w:tc>
          <w:tcPr>
            <w:tcW w:w="2518" w:type="pct"/>
            <w:tcBorders>
              <w:top w:val="single" w:sz="6" w:space="0" w:color="000000"/>
              <w:bottom w:val="single" w:sz="6" w:space="0" w:color="000000"/>
              <w:right w:val="single" w:sz="6" w:space="0" w:color="000000"/>
            </w:tcBorders>
          </w:tcPr>
          <w:p>
            <w:pPr>
              <w:pStyle w:val="TableText"/>
            </w:pPr>
            <w:r>
              <w:t>EasySuiteSolution-Campus_V300R023C00SPC800_x86-64.zip</w:t>
            </w:r>
          </w:p>
        </w:tc>
        <w:tc>
          <w:tcPr>
            <w:tcW w:w="1703" w:type="pct"/>
            <w:tcBorders>
              <w:top w:val="single" w:sz="6" w:space="0" w:color="000000"/>
              <w:bottom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w:t>
            </w:r>
          </w:p>
        </w:tc>
        <w:tc>
          <w:tcPr>
            <w:tcW w:w="2518" w:type="pct"/>
            <w:tcBorders>
              <w:top w:val="single" w:sz="6" w:space="0" w:color="000000"/>
              <w:bottom w:val="single" w:sz="6" w:space="0" w:color="000000"/>
              <w:right w:val="single" w:sz="6" w:space="0" w:color="000000"/>
            </w:tcBorders>
          </w:tcPr>
          <w:p>
            <w:pPr>
              <w:pStyle w:val="TableText"/>
            </w:pPr>
            <w:r>
              <w:t>EasySuite_V100R023C00SPC900_OM_linux-x86-64.zip</w:t>
            </w:r>
          </w:p>
        </w:tc>
        <w:tc>
          <w:tcPr>
            <w:tcW w:w="1703" w:type="pct"/>
            <w:tcBorders>
              <w:top w:val="single" w:sz="6" w:space="0" w:color="000000"/>
              <w:bottom w:val="single" w:sz="6" w:space="0" w:color="000000"/>
              <w:right w:val="single" w:sz="6" w:space="0" w:color="000000"/>
            </w:tcBorders>
          </w:tcPr>
          <w:p>
            <w:pPr>
              <w:pStyle w:val="TableText"/>
            </w:pPr>
            <w:r>
              <w:t>EasySuite package used to upgrade the controller deployed on x86-based servers.</w:t>
            </w:r>
          </w:p>
          <w:p>
            <w:pPr>
              <w:pStyle w:val="ItemListinTable"/>
            </w:pPr>
            <w:r>
              <w:t xml:space="preserve">For enterprise users, visit </w:t>
            </w:r>
            <w:hyperlink r:id="rId50" w:tooltip=" " w:history="1">
              <w:r>
                <w:rPr>
                  <w:rStyle w:val="Hyperlink"/>
                </w:rPr>
                <w:t>the EasySuite software download website</w:t>
              </w:r>
            </w:hyperlink>
            <w:r>
              <w:t>, select EasySuite V100R023C00SPC900, and download the required package.</w:t>
            </w:r>
          </w:p>
          <w:p>
            <w:pPr>
              <w:pStyle w:val="ItemListinTable"/>
            </w:pPr>
            <w:r>
              <w:t xml:space="preserve">For carrier users, visit </w:t>
            </w:r>
            <w:hyperlink r:id="rId51" w:tooltip=" " w:history="1">
              <w:r>
                <w:rPr>
                  <w:rStyle w:val="Hyperlink"/>
                </w:rPr>
                <w:t>the EasySuite software download website</w:t>
              </w:r>
            </w:hyperlink>
            <w:r>
              <w:t>, select EasySuite V100R023C00SPC900,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3</w:t>
            </w:r>
          </w:p>
        </w:tc>
        <w:tc>
          <w:tcPr>
            <w:tcW w:w="2518" w:type="pct"/>
            <w:tcBorders>
              <w:top w:val="single" w:sz="6" w:space="0" w:color="000000"/>
              <w:bottom w:val="single" w:sz="6" w:space="0" w:color="000000"/>
              <w:right w:val="single" w:sz="6" w:space="0" w:color="000000"/>
            </w:tcBorders>
          </w:tcPr>
          <w:p>
            <w:pPr>
              <w:pStyle w:val="TableText"/>
            </w:pPr>
            <w:r>
              <w:t>iMasterNCE-Campus_V300R023C00_AOCCore_linux-x86-64.7z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4</w:t>
            </w:r>
          </w:p>
        </w:tc>
        <w:tc>
          <w:tcPr>
            <w:tcW w:w="2518" w:type="pct"/>
            <w:tcBorders>
              <w:top w:val="single" w:sz="6" w:space="0" w:color="000000"/>
              <w:bottom w:val="single" w:sz="6" w:space="0" w:color="000000"/>
              <w:right w:val="single" w:sz="6" w:space="0" w:color="000000"/>
            </w:tcBorders>
          </w:tcPr>
          <w:p>
            <w:pPr>
              <w:pStyle w:val="TableText"/>
            </w:pPr>
            <w:r>
              <w:t>iMasterNCE-Campus_V300R023C00_BKSigntool_linux-x86-64_pkg.zip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5</w:t>
            </w:r>
          </w:p>
        </w:tc>
        <w:tc>
          <w:tcPr>
            <w:tcW w:w="2518" w:type="pct"/>
            <w:tcBorders>
              <w:top w:val="single" w:sz="6" w:space="0" w:color="000000"/>
              <w:bottom w:val="single" w:sz="6" w:space="0" w:color="000000"/>
              <w:right w:val="single" w:sz="6" w:space="0" w:color="000000"/>
            </w:tcBorders>
          </w:tcPr>
          <w:p>
            <w:pPr>
              <w:pStyle w:val="TableText"/>
            </w:pPr>
            <w:r>
              <w:t>iMasterNCE-Campus_V300R023C00_Bigdata_linux-x86-64.7z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6</w:t>
            </w:r>
          </w:p>
        </w:tc>
        <w:tc>
          <w:tcPr>
            <w:tcW w:w="2518" w:type="pct"/>
            <w:tcBorders>
              <w:top w:val="single" w:sz="6" w:space="0" w:color="000000"/>
              <w:bottom w:val="single" w:sz="6" w:space="0" w:color="000000"/>
              <w:right w:val="single" w:sz="6" w:space="0" w:color="000000"/>
            </w:tcBorders>
          </w:tcPr>
          <w:p>
            <w:pPr>
              <w:pStyle w:val="TableText"/>
            </w:pPr>
            <w:r>
              <w:t>iMasterNCE-Campus_V300R023C00_Campus_linux-x86-64.7z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7</w:t>
            </w:r>
          </w:p>
        </w:tc>
        <w:tc>
          <w:tcPr>
            <w:tcW w:w="2518" w:type="pct"/>
            <w:tcBorders>
              <w:top w:val="single" w:sz="6" w:space="0" w:color="000000"/>
              <w:bottom w:val="single" w:sz="6" w:space="0" w:color="000000"/>
              <w:right w:val="single" w:sz="6" w:space="0" w:color="000000"/>
            </w:tcBorders>
          </w:tcPr>
          <w:p>
            <w:pPr>
              <w:pStyle w:val="TableText"/>
            </w:pPr>
            <w:r>
              <w:t>iMasterNCE-Campus_V300R023C00_CloudSopService_linux-x86-64.7z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8</w:t>
            </w:r>
          </w:p>
        </w:tc>
        <w:tc>
          <w:tcPr>
            <w:tcW w:w="2518" w:type="pct"/>
            <w:tcBorders>
              <w:top w:val="single" w:sz="6" w:space="0" w:color="000000"/>
              <w:bottom w:val="single" w:sz="6" w:space="0" w:color="000000"/>
              <w:right w:val="single" w:sz="6" w:space="0" w:color="000000"/>
            </w:tcBorders>
          </w:tcPr>
          <w:p>
            <w:pPr>
              <w:pStyle w:val="TableText"/>
            </w:pPr>
            <w:r>
              <w:t>iMasterNCE-Campus_V300R023C00_CommonService_linux-x86-64.7z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9</w:t>
            </w:r>
          </w:p>
        </w:tc>
        <w:tc>
          <w:tcPr>
            <w:tcW w:w="2518" w:type="pct"/>
            <w:tcBorders>
              <w:top w:val="single" w:sz="6" w:space="0" w:color="000000"/>
              <w:bottom w:val="single" w:sz="6" w:space="0" w:color="000000"/>
              <w:right w:val="single" w:sz="6" w:space="0" w:color="000000"/>
            </w:tcBorders>
          </w:tcPr>
          <w:p>
            <w:pPr>
              <w:pStyle w:val="TableText"/>
            </w:pPr>
            <w:r>
              <w:t>iMasterNCE-Campus_V300R023C00_OMP-Extend_linux-x86-64.zip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10</w:t>
            </w:r>
          </w:p>
        </w:tc>
        <w:tc>
          <w:tcPr>
            <w:tcW w:w="2518" w:type="pct"/>
            <w:tcBorders>
              <w:top w:val="single" w:sz="6" w:space="0" w:color="000000"/>
              <w:bottom w:val="single" w:sz="6" w:space="0" w:color="000000"/>
              <w:right w:val="single" w:sz="6" w:space="0" w:color="000000"/>
            </w:tcBorders>
          </w:tcPr>
          <w:p>
            <w:pPr>
              <w:pStyle w:val="TableText"/>
            </w:pPr>
            <w:r>
              <w:t>iMasterNCE-Campus_V300R023C00_OMP_linux-x86-64.zip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11</w:t>
            </w:r>
          </w:p>
        </w:tc>
        <w:tc>
          <w:tcPr>
            <w:tcW w:w="2518" w:type="pct"/>
            <w:tcBorders>
              <w:top w:val="single" w:sz="6" w:space="0" w:color="000000"/>
              <w:bottom w:val="single" w:sz="6" w:space="0" w:color="000000"/>
              <w:right w:val="single" w:sz="6" w:space="0" w:color="000000"/>
            </w:tcBorders>
          </w:tcPr>
          <w:p>
            <w:pPr>
              <w:pStyle w:val="TableText"/>
            </w:pPr>
            <w:r>
              <w:t>iMasterNCE-Campus_V300R023C00_linux-GaussDBPatch-x86-64_pkg.tar</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12</w:t>
            </w:r>
          </w:p>
        </w:tc>
        <w:tc>
          <w:tcPr>
            <w:tcW w:w="2518" w:type="pct"/>
            <w:tcBorders>
              <w:top w:val="single" w:sz="6" w:space="0" w:color="000000"/>
              <w:bottom w:val="single" w:sz="6" w:space="0" w:color="000000"/>
              <w:right w:val="single" w:sz="6" w:space="0" w:color="000000"/>
            </w:tcBorders>
          </w:tcPr>
          <w:p>
            <w:pPr>
              <w:pStyle w:val="TableText"/>
            </w:pPr>
            <w:r>
              <w:t>iMasterNCE-Campus_V300R023C00_ExtAdvancedSEC_linux-x86-64.7z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situational awareness has been installed before the upgrade, download this software package. For details about how to check whether the situational awareness feature has been installed, see </w:t>
            </w:r>
            <w:hyperlink w:anchor="EN-US_TOPIC_0000001588947517" w:tooltip=" " w:history="1">
              <w:r>
                <w:rPr>
                  <w:rStyle w:val="Hyperlink"/>
                </w:rPr>
                <w:t>6.15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13</w:t>
            </w:r>
          </w:p>
        </w:tc>
        <w:tc>
          <w:tcPr>
            <w:tcW w:w="2518" w:type="pct"/>
            <w:tcBorders>
              <w:top w:val="single" w:sz="6" w:space="0" w:color="000000"/>
              <w:bottom w:val="single" w:sz="6" w:space="0" w:color="000000"/>
              <w:right w:val="single" w:sz="6" w:space="0" w:color="000000"/>
            </w:tcBorders>
          </w:tcPr>
          <w:p>
            <w:pPr>
              <w:pStyle w:val="TableText"/>
            </w:pPr>
            <w:r>
              <w:t>iMasterNCE-Campus_V300R023C00_IPService_linux-x86-64.7z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SRv6 has been installed before the upgrade, download this software package. For details about how to check whether the SRv6 feature has been installed, see </w:t>
            </w:r>
            <w:hyperlink w:anchor="EN-US_TOPIC_0000001588947517" w:tooltip=" " w:history="1">
              <w:r>
                <w:rPr>
                  <w:rStyle w:val="Hyperlink"/>
                </w:rPr>
                <w:t>6.15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14</w:t>
            </w:r>
          </w:p>
        </w:tc>
        <w:tc>
          <w:tcPr>
            <w:tcW w:w="2518" w:type="pct"/>
            <w:tcBorders>
              <w:top w:val="single" w:sz="6" w:space="0" w:color="000000"/>
              <w:bottom w:val="single" w:sz="6" w:space="0" w:color="000000"/>
              <w:right w:val="single" w:sz="6" w:space="0" w:color="000000"/>
            </w:tcBorders>
          </w:tcPr>
          <w:p>
            <w:pPr>
              <w:pStyle w:val="TableText"/>
            </w:pPr>
            <w:r>
              <w:t>iMasterNCE-Campus_V300R023C00_TrustCenter_linux-x86-64.7z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remote attestation has been installed before the upgrade, download this software package. For details about how to check whether the remote attestation feature has been installed, see </w:t>
            </w:r>
            <w:hyperlink w:anchor="EN-US_TOPIC_0000001588947517" w:tooltip=" " w:history="1">
              <w:r>
                <w:rPr>
                  <w:rStyle w:val="Hyperlink"/>
                </w:rPr>
                <w:t>6.15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15</w:t>
            </w:r>
          </w:p>
        </w:tc>
        <w:tc>
          <w:tcPr>
            <w:tcW w:w="2518" w:type="pct"/>
            <w:tcBorders>
              <w:top w:val="single" w:sz="6" w:space="0" w:color="000000"/>
              <w:bottom w:val="single" w:sz="6" w:space="0" w:color="000000"/>
              <w:right w:val="single" w:sz="6" w:space="0" w:color="000000"/>
            </w:tcBorders>
          </w:tcPr>
          <w:p>
            <w:pPr>
              <w:pStyle w:val="TableText"/>
            </w:pPr>
            <w:r>
              <w:t>iMasterNCEServerInstall_V100R023C00SPC900_EulerOS2.11Patch-x86-64_pkg.tar</w:t>
            </w:r>
          </w:p>
        </w:tc>
        <w:tc>
          <w:tcPr>
            <w:tcW w:w="1703" w:type="pct"/>
            <w:tcBorders>
              <w:top w:val="single" w:sz="6" w:space="0" w:color="000000"/>
              <w:bottom w:val="single" w:sz="6" w:space="0" w:color="000000"/>
              <w:right w:val="single" w:sz="6" w:space="0" w:color="000000"/>
            </w:tcBorders>
          </w:tcPr>
          <w:p>
            <w:pPr>
              <w:pStyle w:val="TableText"/>
            </w:pPr>
            <w:r>
              <w:t>Used to upgrade the OS on x86-based servers.</w:t>
            </w:r>
          </w:p>
          <w:p>
            <w:pPr>
              <w:pStyle w:val="ItemListinTable"/>
            </w:pPr>
            <w:r>
              <w:t xml:space="preserve">For enterprise users, visit </w:t>
            </w:r>
            <w:hyperlink r:id="rId52" w:tooltip=" " w:history="1">
              <w:r>
                <w:rPr>
                  <w:rStyle w:val="Hyperlink"/>
                </w:rPr>
                <w:t>the iMaster NCE Server_Install software download website</w:t>
              </w:r>
            </w:hyperlink>
            <w:r>
              <w:t>, select iMaster NCE Server_Install V100R023C00SPC900, and download the required package.</w:t>
            </w:r>
          </w:p>
          <w:p>
            <w:pPr>
              <w:pStyle w:val="ItemListinTable"/>
            </w:pPr>
            <w:r>
              <w:t xml:space="preserve">For carrier users, visit </w:t>
            </w:r>
            <w:hyperlink r:id="rId53" w:tooltip=" " w:history="1">
              <w:r>
                <w:rPr>
                  <w:rStyle w:val="Hyperlink"/>
                </w:rPr>
                <w:t>the iMaster NCE Server_Install software download website</w:t>
              </w:r>
            </w:hyperlink>
            <w:r>
              <w:t>, select iMaster NCE Server_Install V100R023C00SPC900,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16</w:t>
            </w:r>
          </w:p>
        </w:tc>
        <w:tc>
          <w:tcPr>
            <w:tcW w:w="2518" w:type="pct"/>
            <w:tcBorders>
              <w:top w:val="single" w:sz="6" w:space="0" w:color="000000"/>
              <w:bottom w:val="single" w:sz="6" w:space="0" w:color="000000"/>
              <w:right w:val="single" w:sz="6" w:space="0" w:color="000000"/>
            </w:tcBorders>
          </w:tcPr>
          <w:p>
            <w:pPr>
              <w:pStyle w:val="TableText"/>
            </w:pPr>
            <w:r>
              <w:t>iMasterNCE-Campus_V300R023C00_SecoManager_linux-x86-64.7z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SecoManager has been installed before the upgrade, download this software package. For details about how to check whether the SecoManager has been installed, see </w:t>
            </w:r>
            <w:hyperlink w:anchor="EN-US_TOPIC_0000001538387708" w:tooltip=" " w:history="1">
              <w:r>
                <w:rPr>
                  <w:rStyle w:val="Hyperlink"/>
                </w:rPr>
                <w:t>6.5 How Do I Check Whether the SecoManager Is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17</w:t>
            </w:r>
          </w:p>
        </w:tc>
        <w:tc>
          <w:tcPr>
            <w:tcW w:w="2518" w:type="pct"/>
            <w:tcBorders>
              <w:top w:val="single" w:sz="6" w:space="0" w:color="000000"/>
              <w:bottom w:val="single" w:sz="6" w:space="0" w:color="000000"/>
              <w:right w:val="single" w:sz="6" w:space="0" w:color="000000"/>
            </w:tcBorders>
          </w:tcPr>
          <w:p>
            <w:pPr>
              <w:pStyle w:val="TableText"/>
            </w:pPr>
            <w:r>
              <w:t>iMasterNCE-Campus_V300R023C00_NMAP-Plugin_linux-x86-64.zip</w:t>
            </w:r>
          </w:p>
        </w:tc>
        <w:tc>
          <w:tcPr>
            <w:tcW w:w="1703" w:type="pct"/>
            <w:tcBorders>
              <w:top w:val="single" w:sz="6" w:space="0" w:color="000000"/>
              <w:bottom w:val="single" w:sz="6" w:space="0" w:color="000000"/>
              <w:right w:val="single" w:sz="6" w:space="0" w:color="000000"/>
            </w:tcBorders>
          </w:tcPr>
          <w:p>
            <w:pPr>
              <w:pStyle w:val="TableText"/>
            </w:pPr>
            <w:r>
              <w:t xml:space="preserve">(Optional) If the Nmap feature has been installed before the upgrade, download the software package. For details about how to check whether the Nmap feature has been installed, see </w:t>
            </w:r>
            <w:hyperlink w:anchor="EN-US_TOPIC_0000001538547456" w:tooltip=" " w:history="1">
              <w:r>
                <w:rPr>
                  <w:rStyle w:val="Hyperlink"/>
                </w:rPr>
                <w:t>6.8 How Do I Check Whether the Nmap Feature Has Been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18</w:t>
            </w:r>
          </w:p>
        </w:tc>
        <w:tc>
          <w:tcPr>
            <w:tcW w:w="2518" w:type="pct"/>
            <w:tcBorders>
              <w:top w:val="single" w:sz="6" w:space="0" w:color="000000"/>
              <w:bottom w:val="single" w:sz="6" w:space="0" w:color="000000"/>
              <w:right w:val="single" w:sz="6" w:space="0" w:color="000000"/>
            </w:tcBorders>
          </w:tcPr>
          <w:p>
            <w:pPr>
              <w:pStyle w:val="TableText"/>
            </w:pPr>
            <w:r>
              <w:t>iMasterNCE-Campus_V300R023C00_OSMediation_linux-x86-64.zip</w:t>
            </w:r>
          </w:p>
        </w:tc>
        <w:tc>
          <w:tcPr>
            <w:tcW w:w="1703" w:type="pct"/>
            <w:tcBorders>
              <w:top w:val="single" w:sz="6" w:space="0" w:color="000000"/>
              <w:bottom w:val="single" w:sz="6" w:space="0" w:color="000000"/>
              <w:right w:val="single" w:sz="6" w:space="0" w:color="000000"/>
            </w:tcBorders>
          </w:tcPr>
          <w:p>
            <w:pPr>
              <w:pStyle w:val="TableText"/>
            </w:pPr>
            <w:r>
              <w:t>Used to upgrade the OSMediation feature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19</w:t>
            </w:r>
          </w:p>
        </w:tc>
        <w:tc>
          <w:tcPr>
            <w:tcW w:w="2518" w:type="pct"/>
            <w:tcBorders>
              <w:top w:val="single" w:sz="6" w:space="0" w:color="000000"/>
              <w:bottom w:val="single" w:sz="6" w:space="0" w:color="000000"/>
              <w:right w:val="single" w:sz="6" w:space="0" w:color="000000"/>
            </w:tcBorders>
          </w:tcPr>
          <w:p>
            <w:pPr>
              <w:pStyle w:val="TableText"/>
            </w:pPr>
            <w:r>
              <w:t>iMasterNCE-Campus_V300R023C00_AAMonitor_linux-x86-64.zip</w:t>
            </w:r>
          </w:p>
        </w:tc>
        <w:tc>
          <w:tcPr>
            <w:tcW w:w="1703" w:type="pct"/>
            <w:tcBorders>
              <w:top w:val="single" w:sz="6" w:space="0" w:color="000000"/>
              <w:bottom w:val="single" w:sz="6" w:space="0" w:color="000000"/>
              <w:right w:val="single" w:sz="6" w:space="0" w:color="000000"/>
            </w:tcBorders>
          </w:tcPr>
          <w:p>
            <w:pPr>
              <w:pStyle w:val="TableText"/>
            </w:pPr>
            <w:r>
              <w:t>(Optional) In a DR scenario, download this package if you need to install arbitration software.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20</w:t>
            </w:r>
          </w:p>
        </w:tc>
        <w:tc>
          <w:tcPr>
            <w:tcW w:w="2518" w:type="pct"/>
            <w:tcBorders>
              <w:top w:val="single" w:sz="6" w:space="0" w:color="000000"/>
              <w:bottom w:val="single" w:sz="6" w:space="0" w:color="000000"/>
              <w:right w:val="single" w:sz="6" w:space="0" w:color="000000"/>
            </w:tcBorders>
          </w:tcPr>
          <w:p>
            <w:pPr>
              <w:pStyle w:val="TableText"/>
            </w:pPr>
            <w:r>
              <w:t>iMasterNCE-Campus_V300R023C00_APaaSCore_linux-x86-64.7z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21</w:t>
            </w:r>
          </w:p>
        </w:tc>
        <w:tc>
          <w:tcPr>
            <w:tcW w:w="2518" w:type="pct"/>
            <w:tcBorders>
              <w:top w:val="single" w:sz="6" w:space="0" w:color="000000"/>
              <w:bottom w:val="single" w:sz="6" w:space="0" w:color="000000"/>
              <w:right w:val="single" w:sz="6" w:space="0" w:color="000000"/>
            </w:tcBorders>
          </w:tcPr>
          <w:p>
            <w:pPr>
              <w:pStyle w:val="TableText"/>
            </w:pPr>
            <w:r>
              <w:t>iMasterNCEServerInstall_V100R023C00{version}_OSPatchtool_EulerOS2.11-x86-64.zip</w:t>
            </w:r>
          </w:p>
        </w:tc>
        <w:tc>
          <w:tcPr>
            <w:tcW w:w="1703" w:type="pct"/>
            <w:tcBorders>
              <w:top w:val="single" w:sz="6" w:space="0" w:color="000000"/>
              <w:bottom w:val="single" w:sz="6" w:space="0" w:color="000000"/>
              <w:right w:val="single" w:sz="6" w:space="0" w:color="000000"/>
            </w:tcBorders>
          </w:tcPr>
          <w:p>
            <w:pPr>
              <w:pStyle w:val="TableText"/>
            </w:pPr>
            <w:r>
              <w:t>Used to upgrade the OS on x86-based servers.</w:t>
            </w:r>
          </w:p>
        </w:tc>
      </w:tr>
      <w:tr>
        <w:tblPrEx>
          <w:tblW w:w="7938" w:type="dxa"/>
          <w:tblInd w:w="1814" w:type="dxa"/>
          <w:tblLayout w:type="fixed"/>
          <w:tblLook w:val="01E0"/>
        </w:tblPrEx>
        <w:trPr>
          <w:cantSplit w:val="0"/>
        </w:trPr>
        <w:tc>
          <w:tcPr>
            <w:tcW w:w="384" w:type="pct"/>
            <w:tcBorders>
              <w:top w:val="single" w:sz="6" w:space="0" w:color="000000"/>
              <w:bottom w:val="single" w:sz="6" w:space="0" w:color="000000"/>
              <w:right w:val="single" w:sz="6" w:space="0" w:color="000000"/>
            </w:tcBorders>
          </w:tcPr>
          <w:p>
            <w:pPr>
              <w:pStyle w:val="TableText"/>
            </w:pPr>
          </w:p>
        </w:tc>
        <w:tc>
          <w:tcPr>
            <w:tcW w:w="395" w:type="pct"/>
            <w:tcBorders>
              <w:top w:val="single" w:sz="6" w:space="0" w:color="000000"/>
              <w:bottom w:val="single" w:sz="6" w:space="0" w:color="000000"/>
              <w:right w:val="single" w:sz="6" w:space="0" w:color="000000"/>
            </w:tcBorders>
          </w:tcPr>
          <w:p>
            <w:pPr>
              <w:pStyle w:val="TableText"/>
            </w:pPr>
            <w:r>
              <w:t>22</w:t>
            </w:r>
          </w:p>
        </w:tc>
        <w:tc>
          <w:tcPr>
            <w:tcW w:w="2518" w:type="pct"/>
            <w:tcBorders>
              <w:top w:val="single" w:sz="6" w:space="0" w:color="000000"/>
              <w:bottom w:val="single" w:sz="6" w:space="0" w:color="000000"/>
              <w:right w:val="single" w:sz="6" w:space="0" w:color="000000"/>
            </w:tcBorders>
          </w:tcPr>
          <w:p>
            <w:pPr>
              <w:pStyle w:val="TableText"/>
            </w:pPr>
            <w:r>
              <w:t>AppAnalysis-Plugin_V300R023C00_linux-x86-64.7z</w:t>
            </w:r>
          </w:p>
        </w:tc>
        <w:tc>
          <w:tcPr>
            <w:tcW w:w="1703" w:type="pct"/>
            <w:tcBorders>
              <w:top w:val="single" w:sz="6" w:space="0" w:color="000000"/>
              <w:bottom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see </w:t>
            </w:r>
            <w:hyperlink w:anchor="EN-US_TOPIC_0000001589067289" w:tooltip=" " w:history="1">
              <w:r>
                <w:rPr>
                  <w:rStyle w:val="Hyperlink"/>
                </w:rPr>
                <w:t>6.6 How Do I Check Whether the Source IP Address Feature Patch Has Been Installed?</w:t>
              </w:r>
            </w:hyperlink>
            <w:r>
              <w:t>.</w:t>
            </w:r>
          </w:p>
          <w:p>
            <w:pPr>
              <w:pStyle w:val="ItemListinTable"/>
            </w:pPr>
            <w:r>
              <w:t>For enterprise users:</w:t>
            </w:r>
          </w:p>
          <w:p>
            <w:pPr>
              <w:pStyle w:val="ItemListinTableText"/>
            </w:pPr>
            <w:r>
              <w:t xml:space="preserve">Access </w:t>
            </w:r>
            <w:hyperlink r:id="rId54" w:tooltip=" " w:history="1">
              <w:r>
                <w:rPr>
                  <w:rStyle w:val="Hyperlink"/>
                </w:rPr>
                <w:t>the AppAnalysis-Plugin package download website</w:t>
              </w:r>
            </w:hyperlink>
            <w:r>
              <w:t xml:space="preserve"> using a Support account, select AppAnalysis-Plugin V300R023C00, and download the required package.</w:t>
            </w:r>
          </w:p>
        </w:tc>
      </w:tr>
      <w:tr>
        <w:tblPrEx>
          <w:tblW w:w="7938" w:type="dxa"/>
          <w:tblInd w:w="1814" w:type="dxa"/>
          <w:tblLayout w:type="fixed"/>
          <w:tblLook w:val="01E0"/>
        </w:tblPrEx>
        <w:trPr>
          <w:cantSplit w:val="0"/>
        </w:trPr>
        <w:tc>
          <w:tcPr>
            <w:tcW w:w="384" w:type="pct"/>
            <w:vMerge w:val="restart"/>
            <w:tcBorders>
              <w:top w:val="single" w:sz="6" w:space="0" w:color="000000"/>
              <w:bottom w:val="single" w:sz="6" w:space="0" w:color="000000"/>
              <w:right w:val="single" w:sz="6" w:space="0" w:color="000000"/>
            </w:tcBorders>
          </w:tcPr>
          <w:p>
            <w:pPr>
              <w:pStyle w:val="TableText"/>
            </w:pPr>
            <w:r>
              <w:t>ARM</w:t>
            </w:r>
          </w:p>
        </w:tc>
        <w:tc>
          <w:tcPr>
            <w:tcW w:w="395" w:type="pct"/>
            <w:tcBorders>
              <w:top w:val="single" w:sz="6" w:space="0" w:color="000000"/>
              <w:bottom w:val="single" w:sz="6" w:space="0" w:color="000000"/>
              <w:right w:val="single" w:sz="6" w:space="0" w:color="000000"/>
            </w:tcBorders>
          </w:tcPr>
          <w:p>
            <w:pPr>
              <w:pStyle w:val="TableText"/>
            </w:pPr>
            <w:r>
              <w:t>1</w:t>
            </w:r>
          </w:p>
        </w:tc>
        <w:tc>
          <w:tcPr>
            <w:tcW w:w="2518" w:type="pct"/>
            <w:tcBorders>
              <w:top w:val="single" w:sz="6" w:space="0" w:color="000000"/>
              <w:bottom w:val="single" w:sz="6" w:space="0" w:color="000000"/>
              <w:right w:val="single" w:sz="6" w:space="0" w:color="000000"/>
            </w:tcBorders>
          </w:tcPr>
          <w:p>
            <w:pPr>
              <w:pStyle w:val="TableText"/>
            </w:pPr>
            <w:r>
              <w:t>EasySuiteSolution-Campus_V300R023C00SPC800_aarch64.zip</w:t>
            </w:r>
          </w:p>
        </w:tc>
        <w:tc>
          <w:tcPr>
            <w:tcW w:w="1703" w:type="pct"/>
            <w:tcBorders>
              <w:top w:val="single" w:sz="6" w:space="0" w:color="000000"/>
              <w:bottom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w:t>
            </w:r>
          </w:p>
        </w:tc>
        <w:tc>
          <w:tcPr>
            <w:tcW w:w="2518" w:type="pct"/>
            <w:tcBorders>
              <w:top w:val="single" w:sz="6" w:space="0" w:color="000000"/>
              <w:bottom w:val="single" w:sz="6" w:space="0" w:color="000000"/>
              <w:right w:val="single" w:sz="6" w:space="0" w:color="000000"/>
            </w:tcBorders>
          </w:tcPr>
          <w:p>
            <w:pPr>
              <w:pStyle w:val="TableText"/>
            </w:pPr>
            <w:r>
              <w:t>EasySuite_V100R023C00SPC900_OM_linux-aarch64.zip</w:t>
            </w:r>
          </w:p>
        </w:tc>
        <w:tc>
          <w:tcPr>
            <w:tcW w:w="1703" w:type="pct"/>
            <w:tcBorders>
              <w:top w:val="single" w:sz="6" w:space="0" w:color="000000"/>
              <w:bottom w:val="single" w:sz="6" w:space="0" w:color="000000"/>
              <w:right w:val="single" w:sz="6" w:space="0" w:color="000000"/>
            </w:tcBorders>
          </w:tcPr>
          <w:p>
            <w:pPr>
              <w:pStyle w:val="TableText"/>
            </w:pPr>
            <w:r>
              <w:t>EasySuite package used to upgrade the controller deployed on ARM-based servers.</w:t>
            </w:r>
          </w:p>
          <w:p>
            <w:pPr>
              <w:pStyle w:val="ItemListinTable"/>
            </w:pPr>
            <w:r>
              <w:t xml:space="preserve">For enterprise users, visit </w:t>
            </w:r>
            <w:hyperlink r:id="rId50" w:tooltip=" " w:history="1">
              <w:r>
                <w:rPr>
                  <w:rStyle w:val="Hyperlink"/>
                </w:rPr>
                <w:t>the EasySuite software download website</w:t>
              </w:r>
            </w:hyperlink>
            <w:r>
              <w:t>, select EasySuite V100R023C00SPC900, and download the required package.</w:t>
            </w:r>
          </w:p>
          <w:p>
            <w:pPr>
              <w:pStyle w:val="ItemListinTable"/>
            </w:pPr>
            <w:r>
              <w:t xml:space="preserve">For carrier users, visit </w:t>
            </w:r>
            <w:hyperlink r:id="rId51" w:tooltip=" " w:history="1">
              <w:r>
                <w:rPr>
                  <w:rStyle w:val="Hyperlink"/>
                </w:rPr>
                <w:t>the EasySuite software download website</w:t>
              </w:r>
            </w:hyperlink>
            <w:r>
              <w:t>, select EasySuite V100R023C00SPC900,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3</w:t>
            </w:r>
          </w:p>
        </w:tc>
        <w:tc>
          <w:tcPr>
            <w:tcW w:w="2518" w:type="pct"/>
            <w:tcBorders>
              <w:top w:val="single" w:sz="6" w:space="0" w:color="000000"/>
              <w:bottom w:val="single" w:sz="6" w:space="0" w:color="000000"/>
              <w:right w:val="single" w:sz="6" w:space="0" w:color="000000"/>
            </w:tcBorders>
          </w:tcPr>
          <w:p>
            <w:pPr>
              <w:pStyle w:val="TableText"/>
            </w:pPr>
            <w:r>
              <w:t>iMasterNCE-Campus_V300R023C00_AOCCore_linux-aarch64.7z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4</w:t>
            </w:r>
          </w:p>
        </w:tc>
        <w:tc>
          <w:tcPr>
            <w:tcW w:w="2518" w:type="pct"/>
            <w:tcBorders>
              <w:top w:val="single" w:sz="6" w:space="0" w:color="000000"/>
              <w:bottom w:val="single" w:sz="6" w:space="0" w:color="000000"/>
              <w:right w:val="single" w:sz="6" w:space="0" w:color="000000"/>
            </w:tcBorders>
          </w:tcPr>
          <w:p>
            <w:pPr>
              <w:pStyle w:val="TableText"/>
            </w:pPr>
            <w:r>
              <w:t>iMasterNCE-Campus_V300R023C00_BKSigntool_linux-aarch64_pkg.zip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5</w:t>
            </w:r>
          </w:p>
        </w:tc>
        <w:tc>
          <w:tcPr>
            <w:tcW w:w="2518" w:type="pct"/>
            <w:tcBorders>
              <w:top w:val="single" w:sz="6" w:space="0" w:color="000000"/>
              <w:bottom w:val="single" w:sz="6" w:space="0" w:color="000000"/>
              <w:right w:val="single" w:sz="6" w:space="0" w:color="000000"/>
            </w:tcBorders>
          </w:tcPr>
          <w:p>
            <w:pPr>
              <w:pStyle w:val="TableText"/>
            </w:pPr>
            <w:r>
              <w:t>iMasterNCE-Campus_V300R023C00_Bigdata_linux-aarch64.7z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6</w:t>
            </w:r>
          </w:p>
        </w:tc>
        <w:tc>
          <w:tcPr>
            <w:tcW w:w="2518" w:type="pct"/>
            <w:tcBorders>
              <w:top w:val="single" w:sz="6" w:space="0" w:color="000000"/>
              <w:bottom w:val="single" w:sz="6" w:space="0" w:color="000000"/>
              <w:right w:val="single" w:sz="6" w:space="0" w:color="000000"/>
            </w:tcBorders>
          </w:tcPr>
          <w:p>
            <w:pPr>
              <w:pStyle w:val="TableText"/>
            </w:pPr>
            <w:r>
              <w:t>iMasterNCE-Campus_V300R023C00_Campus_linux-aarch64.7z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7</w:t>
            </w:r>
          </w:p>
        </w:tc>
        <w:tc>
          <w:tcPr>
            <w:tcW w:w="2518" w:type="pct"/>
            <w:tcBorders>
              <w:top w:val="single" w:sz="6" w:space="0" w:color="000000"/>
              <w:bottom w:val="single" w:sz="6" w:space="0" w:color="000000"/>
              <w:right w:val="single" w:sz="6" w:space="0" w:color="000000"/>
            </w:tcBorders>
          </w:tcPr>
          <w:p>
            <w:pPr>
              <w:pStyle w:val="TableText"/>
            </w:pPr>
            <w:r>
              <w:t>iMasterNCE-Campus_V300R023C00_CloudSopService_linux-aarch64.7z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8</w:t>
            </w:r>
          </w:p>
        </w:tc>
        <w:tc>
          <w:tcPr>
            <w:tcW w:w="2518" w:type="pct"/>
            <w:tcBorders>
              <w:top w:val="single" w:sz="6" w:space="0" w:color="000000"/>
              <w:bottom w:val="single" w:sz="6" w:space="0" w:color="000000"/>
              <w:right w:val="single" w:sz="6" w:space="0" w:color="000000"/>
            </w:tcBorders>
          </w:tcPr>
          <w:p>
            <w:pPr>
              <w:pStyle w:val="TableText"/>
            </w:pPr>
            <w:r>
              <w:t>iMasterNCE-Campus_V300R023C00_CommonService_linux-aarch64.7z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9</w:t>
            </w:r>
          </w:p>
        </w:tc>
        <w:tc>
          <w:tcPr>
            <w:tcW w:w="2518" w:type="pct"/>
            <w:tcBorders>
              <w:top w:val="single" w:sz="6" w:space="0" w:color="000000"/>
              <w:bottom w:val="single" w:sz="6" w:space="0" w:color="000000"/>
              <w:right w:val="single" w:sz="6" w:space="0" w:color="000000"/>
            </w:tcBorders>
          </w:tcPr>
          <w:p>
            <w:pPr>
              <w:pStyle w:val="TableText"/>
            </w:pPr>
            <w:r>
              <w:t>iMasterNCE-Campus_V300R023C00_OMP-Extend_linux-aarch64.zip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10</w:t>
            </w:r>
          </w:p>
        </w:tc>
        <w:tc>
          <w:tcPr>
            <w:tcW w:w="2518" w:type="pct"/>
            <w:tcBorders>
              <w:top w:val="single" w:sz="6" w:space="0" w:color="000000"/>
              <w:bottom w:val="single" w:sz="6" w:space="0" w:color="000000"/>
              <w:right w:val="single" w:sz="6" w:space="0" w:color="000000"/>
            </w:tcBorders>
          </w:tcPr>
          <w:p>
            <w:pPr>
              <w:pStyle w:val="TableText"/>
            </w:pPr>
            <w:r>
              <w:t>iMasterNCE-Campus_V300R023C00_OMP_linux-aarch64.zip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11</w:t>
            </w:r>
          </w:p>
        </w:tc>
        <w:tc>
          <w:tcPr>
            <w:tcW w:w="2518" w:type="pct"/>
            <w:tcBorders>
              <w:top w:val="single" w:sz="6" w:space="0" w:color="000000"/>
              <w:bottom w:val="single" w:sz="6" w:space="0" w:color="000000"/>
              <w:right w:val="single" w:sz="6" w:space="0" w:color="000000"/>
            </w:tcBorders>
          </w:tcPr>
          <w:p>
            <w:pPr>
              <w:pStyle w:val="TableText"/>
            </w:pPr>
            <w:r>
              <w:t>iMasterNCE-Campus_V300R023C00_linux-GaussDBPatch-aarch64_pkg.tar</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12</w:t>
            </w:r>
          </w:p>
        </w:tc>
        <w:tc>
          <w:tcPr>
            <w:tcW w:w="2518" w:type="pct"/>
            <w:tcBorders>
              <w:top w:val="single" w:sz="6" w:space="0" w:color="000000"/>
              <w:bottom w:val="single" w:sz="6" w:space="0" w:color="000000"/>
              <w:right w:val="single" w:sz="6" w:space="0" w:color="000000"/>
            </w:tcBorders>
          </w:tcPr>
          <w:p>
            <w:pPr>
              <w:pStyle w:val="TableText"/>
            </w:pPr>
            <w:r>
              <w:t>iMasterNCE-Campus_V300R023C00_ExtAdvancedSEC_linux-aarch64.7z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situational awareness has been installed before the upgrade, download this software package. For details about how to check whether the situational awareness feature has been installed, see </w:t>
            </w:r>
            <w:hyperlink w:anchor="EN-US_TOPIC_0000001588947517" w:tooltip=" " w:history="1">
              <w:r>
                <w:rPr>
                  <w:rStyle w:val="Hyperlink"/>
                </w:rPr>
                <w:t>6.15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13</w:t>
            </w:r>
          </w:p>
        </w:tc>
        <w:tc>
          <w:tcPr>
            <w:tcW w:w="2518" w:type="pct"/>
            <w:tcBorders>
              <w:top w:val="single" w:sz="6" w:space="0" w:color="000000"/>
              <w:bottom w:val="single" w:sz="6" w:space="0" w:color="000000"/>
              <w:right w:val="single" w:sz="6" w:space="0" w:color="000000"/>
            </w:tcBorders>
          </w:tcPr>
          <w:p>
            <w:pPr>
              <w:pStyle w:val="TableText"/>
            </w:pPr>
            <w:r>
              <w:t>iMasterNCE-Campus_V300R023C00_IPService_linux-aarch64.7z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SRv6 has been installed before the upgrade, download this software package. For details about how to check whether the SRv6 feature has been installed, see </w:t>
            </w:r>
            <w:hyperlink w:anchor="EN-US_TOPIC_0000001588947517" w:tooltip=" " w:history="1">
              <w:r>
                <w:rPr>
                  <w:rStyle w:val="Hyperlink"/>
                </w:rPr>
                <w:t>6.15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14</w:t>
            </w:r>
          </w:p>
        </w:tc>
        <w:tc>
          <w:tcPr>
            <w:tcW w:w="2518" w:type="pct"/>
            <w:tcBorders>
              <w:top w:val="single" w:sz="6" w:space="0" w:color="000000"/>
              <w:bottom w:val="single" w:sz="6" w:space="0" w:color="000000"/>
              <w:right w:val="single" w:sz="6" w:space="0" w:color="000000"/>
            </w:tcBorders>
          </w:tcPr>
          <w:p>
            <w:pPr>
              <w:pStyle w:val="TableText"/>
            </w:pPr>
            <w:r>
              <w:t>iMasterNCE-Campus_V300R023C00_TrustCenter_linux-aarch64.7z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remote attestation has been installed before the upgrade, download this software package. For details about how to check whether the remote attestation feature has been installed, see </w:t>
            </w:r>
            <w:hyperlink w:anchor="EN-US_TOPIC_0000001588947517" w:tooltip=" " w:history="1">
              <w:r>
                <w:rPr>
                  <w:rStyle w:val="Hyperlink"/>
                </w:rPr>
                <w:t>6.15 How Do I Check Whether the Situational Awareness, SRv6, or Remote Attestation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15</w:t>
            </w:r>
          </w:p>
        </w:tc>
        <w:tc>
          <w:tcPr>
            <w:tcW w:w="2518" w:type="pct"/>
            <w:tcBorders>
              <w:top w:val="single" w:sz="6" w:space="0" w:color="000000"/>
              <w:bottom w:val="single" w:sz="6" w:space="0" w:color="000000"/>
              <w:right w:val="single" w:sz="6" w:space="0" w:color="000000"/>
            </w:tcBorders>
          </w:tcPr>
          <w:p>
            <w:pPr>
              <w:pStyle w:val="TableText"/>
            </w:pPr>
            <w:r>
              <w:t>iMasterNCEServerInstall_V100R023C00SPC900_EulerOS2.11Patch-aarch64_pkg.tar</w:t>
            </w:r>
          </w:p>
        </w:tc>
        <w:tc>
          <w:tcPr>
            <w:tcW w:w="1703" w:type="pct"/>
            <w:tcBorders>
              <w:top w:val="single" w:sz="6" w:space="0" w:color="000000"/>
              <w:bottom w:val="single" w:sz="6" w:space="0" w:color="000000"/>
              <w:right w:val="single" w:sz="6" w:space="0" w:color="000000"/>
            </w:tcBorders>
          </w:tcPr>
          <w:p>
            <w:pPr>
              <w:pStyle w:val="TableText"/>
            </w:pPr>
            <w:r>
              <w:t>Used to upgrade the OS on ARM-based servers.</w:t>
            </w:r>
          </w:p>
          <w:p>
            <w:pPr>
              <w:pStyle w:val="ItemListinTable"/>
            </w:pPr>
            <w:r>
              <w:t xml:space="preserve">For enterprise users, visit </w:t>
            </w:r>
            <w:hyperlink r:id="rId52" w:tooltip=" " w:history="1">
              <w:r>
                <w:rPr>
                  <w:rStyle w:val="Hyperlink"/>
                </w:rPr>
                <w:t>the iMaster NCE Server_Install software download website</w:t>
              </w:r>
            </w:hyperlink>
            <w:r>
              <w:t>, select iMaster NCE Server_Install V100R023C00SPC900, and download the required package.</w:t>
            </w:r>
          </w:p>
          <w:p>
            <w:pPr>
              <w:pStyle w:val="ItemListinTable"/>
            </w:pPr>
            <w:r>
              <w:t xml:space="preserve">For carrier users, visit </w:t>
            </w:r>
            <w:hyperlink r:id="rId53" w:tooltip=" " w:history="1">
              <w:r>
                <w:rPr>
                  <w:rStyle w:val="Hyperlink"/>
                </w:rPr>
                <w:t>the iMaster NCE Server_Install software download website</w:t>
              </w:r>
            </w:hyperlink>
            <w:r>
              <w:t>, select iMaster NCE Server_Install V100R023C00SPC900,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16</w:t>
            </w:r>
          </w:p>
        </w:tc>
        <w:tc>
          <w:tcPr>
            <w:tcW w:w="2518" w:type="pct"/>
            <w:tcBorders>
              <w:top w:val="single" w:sz="6" w:space="0" w:color="000000"/>
              <w:bottom w:val="single" w:sz="6" w:space="0" w:color="000000"/>
              <w:right w:val="single" w:sz="6" w:space="0" w:color="000000"/>
            </w:tcBorders>
          </w:tcPr>
          <w:p>
            <w:pPr>
              <w:pStyle w:val="TableText"/>
            </w:pPr>
            <w:r>
              <w:t>iMasterNCE-Campus_V300R023C00_SecoManager_linux-aarch64.7z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SecoManager has been installed before the upgrade, download this software package. For details about how to check whether the SecoManager has been installed, see </w:t>
            </w:r>
            <w:hyperlink w:anchor="EN-US_TOPIC_0000001538387708" w:tooltip=" " w:history="1">
              <w:r>
                <w:rPr>
                  <w:rStyle w:val="Hyperlink"/>
                </w:rPr>
                <w:t>6.5 How Do I Check Whether the SecoManager Is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17</w:t>
            </w:r>
          </w:p>
        </w:tc>
        <w:tc>
          <w:tcPr>
            <w:tcW w:w="2518" w:type="pct"/>
            <w:tcBorders>
              <w:top w:val="single" w:sz="6" w:space="0" w:color="000000"/>
              <w:bottom w:val="single" w:sz="6" w:space="0" w:color="000000"/>
              <w:right w:val="single" w:sz="6" w:space="0" w:color="000000"/>
            </w:tcBorders>
          </w:tcPr>
          <w:p>
            <w:pPr>
              <w:pStyle w:val="TableText"/>
            </w:pPr>
            <w:r>
              <w:t>iMasterNCE-Campus_V300R023C00_NMAP-Plugin_linux-aarch64.zip</w:t>
            </w:r>
          </w:p>
        </w:tc>
        <w:tc>
          <w:tcPr>
            <w:tcW w:w="1703" w:type="pct"/>
            <w:tcBorders>
              <w:top w:val="single" w:sz="6" w:space="0" w:color="000000"/>
              <w:bottom w:val="single" w:sz="6" w:space="0" w:color="000000"/>
              <w:right w:val="single" w:sz="6" w:space="0" w:color="000000"/>
            </w:tcBorders>
          </w:tcPr>
          <w:p>
            <w:pPr>
              <w:pStyle w:val="TableText"/>
            </w:pPr>
            <w:r>
              <w:t xml:space="preserve">(Optional) If the Nmap feature has been installed before the upgrade, download the software package. For details about how to check whether the Nmap feature has been installed, see </w:t>
            </w:r>
            <w:hyperlink w:anchor="EN-US_TOPIC_0000001538547456" w:tooltip=" " w:history="1">
              <w:r>
                <w:rPr>
                  <w:rStyle w:val="Hyperlink"/>
                </w:rPr>
                <w:t>6.8 How Do I Check Whether the Nmap Feature Has Been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18</w:t>
            </w:r>
          </w:p>
        </w:tc>
        <w:tc>
          <w:tcPr>
            <w:tcW w:w="2518" w:type="pct"/>
            <w:tcBorders>
              <w:top w:val="single" w:sz="6" w:space="0" w:color="000000"/>
              <w:bottom w:val="single" w:sz="6" w:space="0" w:color="000000"/>
              <w:right w:val="single" w:sz="6" w:space="0" w:color="000000"/>
            </w:tcBorders>
          </w:tcPr>
          <w:p>
            <w:pPr>
              <w:pStyle w:val="TableText"/>
            </w:pPr>
            <w:r>
              <w:t>iMasterNCE-Campus_V300R023C00_OSMediation_linux-aarch64.zip</w:t>
            </w:r>
          </w:p>
        </w:tc>
        <w:tc>
          <w:tcPr>
            <w:tcW w:w="1703" w:type="pct"/>
            <w:tcBorders>
              <w:top w:val="single" w:sz="6" w:space="0" w:color="000000"/>
              <w:bottom w:val="single" w:sz="6" w:space="0" w:color="000000"/>
              <w:right w:val="single" w:sz="6" w:space="0" w:color="000000"/>
            </w:tcBorders>
          </w:tcPr>
          <w:p>
            <w:pPr>
              <w:pStyle w:val="TableText"/>
            </w:pPr>
            <w:r>
              <w:t>Used to upgrade the OSMediation feature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19</w:t>
            </w:r>
          </w:p>
        </w:tc>
        <w:tc>
          <w:tcPr>
            <w:tcW w:w="2518" w:type="pct"/>
            <w:tcBorders>
              <w:top w:val="single" w:sz="6" w:space="0" w:color="000000"/>
              <w:bottom w:val="single" w:sz="6" w:space="0" w:color="000000"/>
              <w:right w:val="single" w:sz="6" w:space="0" w:color="000000"/>
            </w:tcBorders>
          </w:tcPr>
          <w:p>
            <w:pPr>
              <w:pStyle w:val="TableText"/>
            </w:pPr>
            <w:r>
              <w:t>iMasterNCE-Campus_V300R023C00_AAMonitor_linux-aarch64.zip</w:t>
            </w:r>
          </w:p>
        </w:tc>
        <w:tc>
          <w:tcPr>
            <w:tcW w:w="1703" w:type="pct"/>
            <w:tcBorders>
              <w:top w:val="single" w:sz="6" w:space="0" w:color="000000"/>
              <w:bottom w:val="single" w:sz="6" w:space="0" w:color="000000"/>
              <w:right w:val="single" w:sz="6" w:space="0" w:color="000000"/>
            </w:tcBorders>
          </w:tcPr>
          <w:p>
            <w:pPr>
              <w:pStyle w:val="TableText"/>
            </w:pPr>
            <w:r>
              <w:t>(Optional) In a DR scenario, download this package if you need to install arbitration software.</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20</w:t>
            </w:r>
          </w:p>
        </w:tc>
        <w:tc>
          <w:tcPr>
            <w:tcW w:w="2518" w:type="pct"/>
            <w:tcBorders>
              <w:top w:val="single" w:sz="6" w:space="0" w:color="000000"/>
              <w:bottom w:val="single" w:sz="6" w:space="0" w:color="000000"/>
              <w:right w:val="single" w:sz="6" w:space="0" w:color="000000"/>
            </w:tcBorders>
          </w:tcPr>
          <w:p>
            <w:pPr>
              <w:pStyle w:val="TableText"/>
            </w:pPr>
            <w:r>
              <w:t>iMasterNCE-Campus_V300R023C00_APaaSCore_linux-aarch64.7z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95" w:type="pct"/>
            <w:tcBorders>
              <w:top w:val="single" w:sz="6" w:space="0" w:color="000000"/>
              <w:bottom w:val="single" w:sz="6" w:space="0" w:color="000000"/>
              <w:right w:val="single" w:sz="6" w:space="0" w:color="000000"/>
            </w:tcBorders>
          </w:tcPr>
          <w:p>
            <w:pPr>
              <w:pStyle w:val="TableText"/>
            </w:pPr>
            <w:r>
              <w:t>21</w:t>
            </w:r>
          </w:p>
        </w:tc>
        <w:tc>
          <w:tcPr>
            <w:tcW w:w="2518" w:type="pct"/>
            <w:tcBorders>
              <w:top w:val="single" w:sz="6" w:space="0" w:color="000000"/>
              <w:bottom w:val="single" w:sz="6" w:space="0" w:color="000000"/>
              <w:right w:val="single" w:sz="6" w:space="0" w:color="000000"/>
            </w:tcBorders>
          </w:tcPr>
          <w:p>
            <w:pPr>
              <w:pStyle w:val="TableText"/>
            </w:pPr>
            <w:r>
              <w:t>iMasterNCEServerInstall_V100R023C00{version}_OSPatchtool_EulerOS2.11-aarch64.zip</w:t>
            </w:r>
          </w:p>
        </w:tc>
        <w:tc>
          <w:tcPr>
            <w:tcW w:w="1703" w:type="pct"/>
            <w:tcBorders>
              <w:top w:val="single" w:sz="6" w:space="0" w:color="000000"/>
              <w:bottom w:val="single" w:sz="6" w:space="0" w:color="000000"/>
              <w:right w:val="single" w:sz="6" w:space="0" w:color="000000"/>
            </w:tcBorders>
          </w:tcPr>
          <w:p>
            <w:pPr>
              <w:pStyle w:val="TableText"/>
            </w:pPr>
            <w:r>
              <w:t>Used to upgrade the OS on ARM-based servers.</w:t>
            </w:r>
          </w:p>
        </w:tc>
      </w:tr>
      <w:tr>
        <w:tblPrEx>
          <w:tblW w:w="7938" w:type="dxa"/>
          <w:tblInd w:w="1814" w:type="dxa"/>
          <w:tblLayout w:type="fixed"/>
          <w:tblLook w:val="01E0"/>
        </w:tblPrEx>
        <w:trPr>
          <w:cantSplit w:val="0"/>
        </w:trPr>
        <w:tc>
          <w:tcPr>
            <w:tcW w:w="384" w:type="pct"/>
            <w:tcBorders>
              <w:top w:val="single" w:sz="6" w:space="0" w:color="000000"/>
              <w:bottom w:val="single" w:sz="6" w:space="0" w:color="000000"/>
              <w:right w:val="single" w:sz="6" w:space="0" w:color="000000"/>
            </w:tcBorders>
          </w:tcPr>
          <w:p>
            <w:pPr>
              <w:pStyle w:val="TableText"/>
            </w:pPr>
          </w:p>
        </w:tc>
        <w:tc>
          <w:tcPr>
            <w:tcW w:w="395" w:type="pct"/>
            <w:tcBorders>
              <w:top w:val="single" w:sz="6" w:space="0" w:color="000000"/>
              <w:bottom w:val="single" w:sz="6" w:space="0" w:color="000000"/>
              <w:right w:val="single" w:sz="6" w:space="0" w:color="000000"/>
            </w:tcBorders>
          </w:tcPr>
          <w:p>
            <w:pPr>
              <w:pStyle w:val="TableText"/>
            </w:pPr>
            <w:r>
              <w:t>22</w:t>
            </w:r>
          </w:p>
        </w:tc>
        <w:tc>
          <w:tcPr>
            <w:tcW w:w="2518" w:type="pct"/>
            <w:tcBorders>
              <w:top w:val="single" w:sz="6" w:space="0" w:color="000000"/>
              <w:bottom w:val="single" w:sz="6" w:space="0" w:color="000000"/>
              <w:right w:val="single" w:sz="6" w:space="0" w:color="000000"/>
            </w:tcBorders>
          </w:tcPr>
          <w:p>
            <w:pPr>
              <w:pStyle w:val="TableText"/>
            </w:pPr>
            <w:r>
              <w:t>AppAnalysis-Plugin_V300R023C00_linux-aarch64.7z</w:t>
            </w:r>
          </w:p>
        </w:tc>
        <w:tc>
          <w:tcPr>
            <w:tcW w:w="1703" w:type="pct"/>
            <w:tcBorders>
              <w:top w:val="single" w:sz="6" w:space="0" w:color="000000"/>
              <w:bottom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see </w:t>
            </w:r>
            <w:hyperlink w:anchor="EN-US_TOPIC_0000001589067289" w:tooltip=" " w:history="1">
              <w:r>
                <w:rPr>
                  <w:rStyle w:val="Hyperlink"/>
                </w:rPr>
                <w:t>6.6 How Do I Check Whether the Source IP Address Feature Patch Has Been Installed?</w:t>
              </w:r>
            </w:hyperlink>
            <w:r>
              <w:t>.</w:t>
            </w:r>
          </w:p>
          <w:p>
            <w:pPr>
              <w:pStyle w:val="ItemListinTable"/>
            </w:pPr>
            <w:r>
              <w:t>For enterprise users:</w:t>
            </w:r>
          </w:p>
          <w:p>
            <w:pPr>
              <w:pStyle w:val="ItemListinTableText"/>
            </w:pPr>
            <w:r>
              <w:t xml:space="preserve">Access </w:t>
            </w:r>
            <w:hyperlink r:id="rId54" w:tooltip=" " w:history="1">
              <w:r>
                <w:rPr>
                  <w:rStyle w:val="Hyperlink"/>
                </w:rPr>
                <w:t>the AppAnalysis-Plugin package download website</w:t>
              </w:r>
            </w:hyperlink>
            <w:r>
              <w:t xml:space="preserve"> using a Support account, select AppAnalysis-Plugin V300R023C00, and download the required package.</w:t>
            </w:r>
          </w:p>
        </w:tc>
      </w:tr>
    </w:tbl>
    <w:p/>
    <w:p>
      <w:pPr>
        <w:pStyle w:val="End"/>
      </w:pPr>
      <w:r>
        <w:t>----End</w:t>
      </w:r>
    </w:p>
    <w:p>
      <w:pPr>
        <w:pStyle w:val="Heading3"/>
      </w:pPr>
      <w:bookmarkStart w:id="28" w:name="_Toc256000015"/>
      <w:r>
        <w:t>Downloading Tool Packages</w:t>
      </w:r>
      <w:bookmarkEnd w:id="28"/>
    </w:p>
    <w:p>
      <w:r>
        <w:t>Download the tool packages listed in the following table from official websites.</w:t>
      </w:r>
    </w:p>
    <w:p>
      <w:pPr>
        <w:pStyle w:val="TableDescription"/>
      </w:pPr>
      <w:r>
        <w:t>Tool packages to be downloaded</w:t>
      </w:r>
    </w:p>
    <w:tbl>
      <w:tblPr>
        <w:tblStyle w:val="Table"/>
        <w:tblW w:w="7938" w:type="dxa"/>
        <w:tblInd w:w="1814" w:type="dxa"/>
        <w:tblLayout w:type="fixed"/>
        <w:tblLook w:val="01E0"/>
      </w:tblPr>
      <w:tblGrid>
        <w:gridCol w:w="2836"/>
        <w:gridCol w:w="2835"/>
        <w:gridCol w:w="2267"/>
      </w:tblGrid>
      <w:tr>
        <w:tblPrEx>
          <w:tblW w:w="7938" w:type="dxa"/>
          <w:tblInd w:w="1814" w:type="dxa"/>
          <w:tblLayout w:type="fixed"/>
          <w:tblLook w:val="01E0"/>
        </w:tblPrEx>
        <w:trPr>
          <w:cantSplit w:val="0"/>
          <w:tblHeader/>
        </w:trPr>
        <w:tc>
          <w:tcPr>
            <w:tcW w:w="1786" w:type="pct"/>
            <w:tcBorders>
              <w:top w:val="single" w:sz="6" w:space="0" w:color="000000"/>
              <w:bottom w:val="single" w:sz="6" w:space="0" w:color="000000"/>
              <w:right w:val="single" w:sz="6" w:space="0" w:color="000000"/>
            </w:tcBorders>
            <w:shd w:val="clear" w:color="auto" w:fill="D9D9D9"/>
          </w:tcPr>
          <w:p>
            <w:pPr>
              <w:pStyle w:val="TableHeading"/>
            </w:pPr>
            <w:r>
              <w:t>Tool</w:t>
            </w:r>
          </w:p>
        </w:tc>
        <w:tc>
          <w:tcPr>
            <w:tcW w:w="1786"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1429"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1786" w:type="pct"/>
            <w:tcBorders>
              <w:top w:val="single" w:sz="6" w:space="0" w:color="000000"/>
              <w:bottom w:val="single" w:sz="6" w:space="0" w:color="000000"/>
              <w:right w:val="single" w:sz="6" w:space="0" w:color="000000"/>
            </w:tcBorders>
          </w:tcPr>
          <w:p>
            <w:pPr>
              <w:pStyle w:val="TableText"/>
            </w:pPr>
            <w:r>
              <w:t>PuTTY</w:t>
            </w:r>
          </w:p>
        </w:tc>
        <w:tc>
          <w:tcPr>
            <w:tcW w:w="1786" w:type="pct"/>
            <w:tcBorders>
              <w:top w:val="single" w:sz="6" w:space="0" w:color="000000"/>
              <w:bottom w:val="single" w:sz="6" w:space="0" w:color="000000"/>
              <w:right w:val="single" w:sz="6" w:space="0" w:color="000000"/>
            </w:tcBorders>
          </w:tcPr>
          <w:p>
            <w:pPr>
              <w:pStyle w:val="TableText"/>
            </w:pPr>
            <w:r>
              <w:t>Provides SSH remote management and centralized server management functions.</w:t>
            </w:r>
          </w:p>
          <w:p>
            <w:pPr>
              <w:pStyle w:val="NotesHeadinginTable"/>
            </w:pPr>
            <w:r>
              <w:t>NOTE</w:t>
            </w:r>
          </w:p>
          <w:p>
            <w:pPr>
              <w:pStyle w:val="NotesTextinTable"/>
            </w:pPr>
            <w:r>
              <w:t>PuTTY 0.67 or later is required.</w:t>
            </w:r>
          </w:p>
        </w:tc>
        <w:tc>
          <w:tcPr>
            <w:tcW w:w="1429" w:type="pct"/>
            <w:tcBorders>
              <w:top w:val="single" w:sz="6" w:space="0" w:color="000000"/>
              <w:bottom w:val="single" w:sz="6" w:space="0" w:color="000000"/>
            </w:tcBorders>
          </w:tcPr>
          <w:p>
            <w:pPr>
              <w:pStyle w:val="TableText"/>
            </w:pPr>
            <w:hyperlink r:id="rId55" w:tooltip=" " w:history="1">
              <w:r>
                <w:rPr>
                  <w:rStyle w:val="Hyperlink"/>
                </w:rPr>
                <w:t>https://www.chiark.greenend.org.uk/~sgtatham/putty/</w:t>
              </w:r>
            </w:hyperlink>
          </w:p>
        </w:tc>
      </w:tr>
      <w:tr>
        <w:tblPrEx>
          <w:tblW w:w="7938" w:type="dxa"/>
          <w:tblInd w:w="1814" w:type="dxa"/>
          <w:tblLayout w:type="fixed"/>
          <w:tblLook w:val="01E0"/>
        </w:tblPrEx>
        <w:trPr>
          <w:cantSplit w:val="0"/>
        </w:trPr>
        <w:tc>
          <w:tcPr>
            <w:tcW w:w="1786" w:type="pct"/>
            <w:tcBorders>
              <w:top w:val="single" w:sz="6" w:space="0" w:color="000000"/>
              <w:bottom w:val="single" w:sz="6" w:space="0" w:color="000000"/>
              <w:right w:val="single" w:sz="6" w:space="0" w:color="000000"/>
            </w:tcBorders>
          </w:tcPr>
          <w:p>
            <w:pPr>
              <w:pStyle w:val="TableText"/>
            </w:pPr>
            <w:r>
              <w:t>FileZilla</w:t>
            </w:r>
          </w:p>
        </w:tc>
        <w:tc>
          <w:tcPr>
            <w:tcW w:w="1786" w:type="pct"/>
            <w:tcBorders>
              <w:top w:val="single" w:sz="6" w:space="0" w:color="000000"/>
              <w:bottom w:val="single" w:sz="6" w:space="0" w:color="000000"/>
              <w:right w:val="single" w:sz="6" w:space="0" w:color="000000"/>
            </w:tcBorders>
          </w:tcPr>
          <w:p>
            <w:pPr>
              <w:pStyle w:val="TableText"/>
            </w:pPr>
            <w:r>
              <w:t>Used to upload files to servers.</w:t>
            </w:r>
          </w:p>
          <w:p>
            <w:pPr>
              <w:pStyle w:val="NotesHeadinginTable"/>
            </w:pPr>
            <w:r>
              <w:t>NOTE</w:t>
            </w:r>
          </w:p>
          <w:p>
            <w:pPr>
              <w:pStyle w:val="NotesTextinTable"/>
            </w:pPr>
            <w:r>
              <w:t>FileZilla 3.25.1 or later is required.</w:t>
            </w:r>
          </w:p>
        </w:tc>
        <w:tc>
          <w:tcPr>
            <w:tcW w:w="1429" w:type="pct"/>
            <w:tcBorders>
              <w:top w:val="single" w:sz="6" w:space="0" w:color="000000"/>
              <w:bottom w:val="single" w:sz="6" w:space="0" w:color="000000"/>
            </w:tcBorders>
          </w:tcPr>
          <w:p>
            <w:pPr>
              <w:pStyle w:val="TableText"/>
            </w:pPr>
            <w:hyperlink r:id="rId56" w:tooltip=" " w:history="1">
              <w:r>
                <w:rPr>
                  <w:rStyle w:val="Hyperlink"/>
                </w:rPr>
                <w:t>https://filezilla-project.org</w:t>
              </w:r>
            </w:hyperlink>
          </w:p>
        </w:tc>
      </w:tr>
    </w:tbl>
    <w:p/>
    <w:bookmarkStart w:id="29" w:name="EN-US_TOPIC_0000001589067277"/>
    <w:bookmarkEnd w:id="29"/>
    <w:p>
      <w:pPr>
        <w:pStyle w:val="Heading2"/>
      </w:pPr>
      <w:bookmarkStart w:id="30" w:name="_Toc256000016"/>
      <w:r>
        <w:t>Checking Port Changes</w:t>
      </w:r>
      <w:bookmarkEnd w:id="30"/>
    </w:p>
    <w:p>
      <w:r>
        <w:t xml:space="preserve">If the source controller version is iMaster NCE-Campus V300R022C00, check the port information in </w:t>
      </w:r>
      <w:hyperlink w:anchor="table5966208163513" w:tooltip=" " w:history="1">
        <w:r>
          <w:rPr>
            <w:rStyle w:val="Hyperlink"/>
          </w:rPr>
          <w:t>Table 6-2</w:t>
        </w:r>
      </w:hyperlink>
      <w:r>
        <w:t xml:space="preserve"> in </w:t>
      </w:r>
      <w:hyperlink w:anchor="EN-US_TOPIC_0000001538707420" w:tooltip=" " w:history="1">
        <w:r>
          <w:rPr>
            <w:rStyle w:val="Hyperlink"/>
          </w:rPr>
          <w:t>6.9 Checking Communication Matrix Changes</w:t>
        </w:r>
      </w:hyperlink>
      <w:r>
        <w:t xml:space="preserve"> and enable or disable ports on security devices as required.</w:t>
      </w:r>
    </w:p>
    <w:bookmarkStart w:id="31" w:name="EN-US_TOPIC_0000001707727253"/>
    <w:bookmarkEnd w:id="31"/>
    <w:p>
      <w:pPr>
        <w:pStyle w:val="Heading2"/>
      </w:pPr>
      <w:bookmarkStart w:id="32" w:name="_Toc256000017"/>
      <w:r>
        <w:t>Performing a Health Check</w:t>
      </w:r>
      <w:bookmarkEnd w:id="32"/>
    </w:p>
    <w:p>
      <w:r>
        <w:t>If the source version is a V300R022C00 version earlier than V300R022C00SPC101, perform operations in this section.</w:t>
      </w:r>
    </w:p>
    <w:p>
      <w:pPr>
        <w:pStyle w:val="BlockLabel"/>
      </w:pPr>
      <w:r>
        <w:t>Procedure</w:t>
      </w:r>
    </w:p>
    <w:p>
      <w:pPr>
        <w:pStyle w:val="Step"/>
        <w:numPr>
          <w:numId w:val="108"/>
        </w:numPr>
      </w:pPr>
      <w:bookmarkStart w:id="33" w:name="d0e1929"/>
      <w:bookmarkEnd w:id="33"/>
      <w:r>
        <w:t xml:space="preserve">Decompress the EasyOps health check patch package obtained in </w:t>
      </w:r>
      <w:hyperlink w:anchor="EN-US_TOPIC_0000001589227273" w:tooltip=" " w:history="1">
        <w:r>
          <w:rPr>
            <w:rStyle w:val="Hyperlink"/>
          </w:rPr>
          <w:t>3.3 Obtaining Required Upgrade Software Packages and Tools</w:t>
        </w:r>
      </w:hyperlink>
      <w:r>
        <w:t xml:space="preserve">. </w:t>
      </w:r>
    </w:p>
    <w:p>
      <w:pPr>
        <w:pStyle w:val="Step"/>
      </w:pPr>
      <w:r>
        <w:t xml:space="preserve">Log in to the management plane and choose </w:t>
      </w:r>
      <w:r>
        <w:rPr>
          <w:b/>
        </w:rPr>
        <w:t>Maintenance</w:t>
      </w:r>
      <w:r>
        <w:t xml:space="preserve"> &gt; </w:t>
      </w:r>
      <w:r>
        <w:rPr>
          <w:b/>
        </w:rPr>
        <w:t>Operation and Maintenance Management</w:t>
      </w:r>
      <w:r>
        <w:t xml:space="preserve"> &gt; </w:t>
      </w:r>
      <w:r>
        <w:rPr>
          <w:b/>
        </w:rPr>
        <w:t>Health Check</w:t>
      </w:r>
      <w:r>
        <w:t xml:space="preserve"> from the main menu.</w:t>
      </w:r>
    </w:p>
    <w:p>
      <w:pPr>
        <w:pStyle w:val="Step"/>
      </w:pPr>
      <w:r>
        <w:t xml:space="preserve">Click </w:t>
      </w:r>
      <w:r>
        <w:rPr>
          <w:b/>
        </w:rPr>
        <w:t>Import</w:t>
      </w:r>
      <w:r>
        <w:t xml:space="preserve">. In the dialog box that is displayed, click </w:t>
      </w:r>
      <w:r>
        <w:pict>
          <v:shape id="_x0000_i1040" type="#_x0000_t75" style="width:18.72pt;height:15.84pt">
            <v:imagedata r:id="rId57" o:title=""/>
          </v:shape>
        </w:pict>
      </w:r>
      <w:r>
        <w:t xml:space="preserve">, select the </w:t>
      </w:r>
      <w:r>
        <w:rPr>
          <w:b/>
        </w:rPr>
        <w:t>healthcheck_c.zip</w:t>
      </w:r>
      <w:r>
        <w:t xml:space="preserve"> package extracted from the file obtained in </w:t>
      </w:r>
      <w:hyperlink w:anchor="d0e1929" w:tooltip=" " w:history="1">
        <w:r>
          <w:rPr>
            <w:rStyle w:val="Hyperlink"/>
          </w:rPr>
          <w:t>Step 1</w:t>
        </w:r>
      </w:hyperlink>
      <w:r>
        <w:t xml:space="preserve">, and click </w:t>
      </w:r>
      <w:r>
        <w:rPr>
          <w:b/>
        </w:rPr>
        <w:t>Upload</w:t>
      </w:r>
      <w:r>
        <w:t xml:space="preserve"> to upload the health check patch package.</w:t>
      </w:r>
    </w:p>
    <w:p>
      <w:r>
        <w:pict>
          <v:shape id="_x0000_i1041" type="#_x0000_t75" style="width:393.75pt;height:123pt">
            <v:imagedata r:id="rId58" o:title=""/>
          </v:shape>
        </w:pict>
      </w:r>
    </w:p>
    <w:p>
      <w:pPr>
        <w:pStyle w:val="Step"/>
      </w:pPr>
      <w:r>
        <w:t>Check the import result.</w:t>
      </w:r>
    </w:p>
    <w:p>
      <w:r>
        <w:t xml:space="preserve">After the import is successful, click </w:t>
      </w:r>
      <w:r>
        <w:rPr>
          <w:b/>
        </w:rPr>
        <w:t>Import</w:t>
      </w:r>
      <w:r>
        <w:t xml:space="preserve"> again. In the dialog box that is displayed, view the imported check items.</w:t>
      </w:r>
    </w:p>
    <w:p>
      <w:r>
        <w:pict>
          <v:shape id="_x0000_i1042" type="#_x0000_t75" style="width:393.75pt;height:154.5pt">
            <v:imagedata r:id="rId59" o:title=""/>
          </v:shape>
        </w:pict>
      </w:r>
    </w:p>
    <w:p>
      <w:pPr>
        <w:pStyle w:val="Step"/>
      </w:pPr>
      <w:r>
        <w:t xml:space="preserve">Set </w:t>
      </w:r>
      <w:r>
        <w:rPr>
          <w:b/>
        </w:rPr>
        <w:t>Scenario</w:t>
      </w:r>
      <w:r>
        <w:t xml:space="preserve"> to </w:t>
      </w:r>
      <w:r>
        <w:rPr>
          <w:b/>
        </w:rPr>
        <w:t>Pre-upgrade Check</w:t>
      </w:r>
      <w:r>
        <w:t xml:space="preserve"> and click </w:t>
      </w:r>
      <w:r>
        <w:rPr>
          <w:b/>
        </w:rPr>
        <w:t>Check</w:t>
      </w:r>
      <w:r>
        <w:t>.</w:t>
      </w:r>
    </w:p>
    <w:p>
      <w:r>
        <w:pict>
          <v:shape id="_x0000_i1043" type="#_x0000_t75" style="width:393.75pt;height:90.93pt">
            <v:imagedata r:id="rId60" o:title=""/>
          </v:shape>
        </w:pict>
      </w:r>
    </w:p>
    <w:p>
      <w:pPr>
        <w:pStyle w:val="Step"/>
      </w:pPr>
      <w:r>
        <w:t>Wait until the check progress reaches 100% and view the check results.</w:t>
      </w:r>
    </w:p>
    <w:p>
      <w:pPr>
        <w:pStyle w:val="ItemList"/>
      </w:pPr>
      <w:r>
        <w:t xml:space="preserve">Click </w:t>
      </w:r>
      <w:r>
        <w:rPr>
          <w:b/>
        </w:rPr>
        <w:t>Check Result</w:t>
      </w:r>
      <w:r>
        <w:t xml:space="preserve"> to view the check results online.</w:t>
      </w:r>
    </w:p>
    <w:p>
      <w:pPr>
        <w:pStyle w:val="ItemListText"/>
      </w:pPr>
      <w:r>
        <w:pict>
          <v:shape id="_x0000_i1044" type="#_x0000_t75" style="width:393.75pt;height:111.75pt">
            <v:imagedata r:id="rId61" o:title=""/>
          </v:shape>
        </w:pict>
      </w:r>
    </w:p>
    <w:p>
      <w:pPr>
        <w:pStyle w:val="ItemList"/>
      </w:pPr>
      <w:r>
        <w:t xml:space="preserve">After all check items are complete, click </w:t>
      </w:r>
      <w:r>
        <w:rPr>
          <w:b/>
        </w:rPr>
        <w:t>Download Report</w:t>
      </w:r>
      <w:r>
        <w:t xml:space="preserve"> to download the check results in batches.</w:t>
      </w:r>
    </w:p>
    <w:p>
      <w:pPr>
        <w:pStyle w:val="ItemListText"/>
      </w:pPr>
      <w:r>
        <w:pict>
          <v:shape id="_x0000_i1045" type="#_x0000_t75" style="width:393.75pt;height:108.75pt">
            <v:imagedata r:id="rId62" o:title=""/>
          </v:shape>
        </w:pict>
      </w:r>
    </w:p>
    <w:p>
      <w:pPr>
        <w:pStyle w:val="NotesHeading"/>
        <w:rPr>
          <w:rFonts w:hint="eastAsia"/>
        </w:rPr>
      </w:pPr>
      <w:r>
        <w:rPr>
          <w:rFonts w:hint="eastAsia"/>
          <w:color w:val="339966"/>
        </w:rPr>
        <w:pict>
          <v:shape id="_x0000_i1046" type="#_x0000_t75" style="width:54.08pt;height:19pt">
            <v:imagedata r:id="rId27" o:title="note"/>
          </v:shape>
        </w:pict>
      </w:r>
    </w:p>
    <w:p>
      <w:pPr>
        <w:pStyle w:val="NotesTextList"/>
      </w:pPr>
      <w:r>
        <w:t xml:space="preserve">Multiple levels of check results may be involved. All check items except the </w:t>
      </w:r>
      <w:r>
        <w:rPr>
          <w:b/>
        </w:rPr>
        <w:t>Normal</w:t>
      </w:r>
      <w:r>
        <w:t xml:space="preserve"> ones need to be confirmed or handled according to suggestions in the check report. The check result levels are defined as follows:</w:t>
      </w:r>
    </w:p>
    <w:p>
      <w:pPr>
        <w:pStyle w:val="NotesTextList"/>
      </w:pPr>
      <w:r>
        <w:rPr>
          <w:b/>
        </w:rPr>
        <w:t>Normal</w:t>
      </w:r>
      <w:r>
        <w:t>: The check item is normal.</w:t>
      </w:r>
    </w:p>
    <w:p>
      <w:pPr>
        <w:pStyle w:val="NotesTextList"/>
      </w:pPr>
      <w:r>
        <w:rPr>
          <w:b/>
        </w:rPr>
        <w:t>No go</w:t>
      </w:r>
      <w:r>
        <w:t>: The check result is abnormal, and the problem must be resolved.</w:t>
      </w:r>
    </w:p>
    <w:p>
      <w:pPr>
        <w:pStyle w:val="NotesTextList"/>
      </w:pPr>
      <w:r>
        <w:rPr>
          <w:b/>
        </w:rPr>
        <w:t>Risky</w:t>
      </w:r>
      <w:r>
        <w:t>: Risks are found. Contact Huawei R&amp;D engineers.</w:t>
      </w:r>
    </w:p>
    <w:p>
      <w:pPr>
        <w:pStyle w:val="NotesTextList"/>
      </w:pPr>
      <w:r>
        <w:rPr>
          <w:b/>
        </w:rPr>
        <w:t>Manually confirmed</w:t>
      </w:r>
      <w:r>
        <w:t>: The check result is abnormal, and the problem cannot be evaluated using scripts. Contact Huawei R&amp;D engineers.</w:t>
      </w:r>
    </w:p>
    <w:p>
      <w:pPr>
        <w:pStyle w:val="NotesTextList"/>
      </w:pPr>
      <w:r>
        <w:rPr>
          <w:b/>
        </w:rPr>
        <w:t>Failed</w:t>
      </w:r>
      <w:r>
        <w:t>: Script execution is abnormal. Contact Huawei R&amp;D engineers.</w:t>
      </w:r>
    </w:p>
    <w:p>
      <w:pPr>
        <w:pStyle w:val="NotesTextList"/>
      </w:pPr>
      <w:r>
        <w:rPr>
          <w:b/>
        </w:rPr>
        <w:t>Timed out</w:t>
      </w:r>
      <w:r>
        <w:t>: Script execution times out. Contact Huawei R&amp;D engineers.</w:t>
      </w:r>
    </w:p>
    <w:p>
      <w:pPr>
        <w:pStyle w:val="End"/>
      </w:pPr>
      <w:r>
        <w:t>----End</w:t>
      </w:r>
    </w:p>
    <w:bookmarkStart w:id="34" w:name="EN-US_TOPIC_0000001589067293"/>
    <w:bookmarkEnd w:id="34"/>
    <w:p>
      <w:pPr>
        <w:pStyle w:val="Heading2"/>
      </w:pPr>
      <w:bookmarkStart w:id="35" w:name="_Toc256000018"/>
      <w:r>
        <w:t>Logging In to the Upgrade Tool</w:t>
      </w:r>
      <w:bookmarkEnd w:id="35"/>
    </w:p>
    <w:p/>
    <w:p>
      <w:pPr>
        <w:pStyle w:val="CAUTIONHeading"/>
        <w:rPr>
          <w:rFonts w:hint="eastAsia"/>
        </w:rPr>
      </w:pPr>
      <w:r>
        <w:rPr>
          <w:rFonts w:hint="eastAsia"/>
        </w:rPr>
        <w:pict>
          <v:shape id="_x0000_i1047" type="#_x0000_t75" style="width:74.5pt;height:19pt">
            <v:imagedata r:id="rId39" o:title="Notice"/>
          </v:shape>
        </w:pict>
      </w:r>
    </w:p>
    <w:p>
      <w:pPr>
        <w:pStyle w:val="CAUTIONText"/>
      </w:pPr>
      <w:r>
        <w:t>In a DR scenario, this section applies only to the primary site.</w:t>
      </w:r>
    </w:p>
    <w:p>
      <w:pPr>
        <w:pStyle w:val="Step"/>
        <w:numPr>
          <w:numId w:val="109"/>
        </w:numPr>
      </w:pPr>
      <w:r>
        <w:t xml:space="preserve">Access the management plane at </w:t>
      </w:r>
      <w:r>
        <w:rPr>
          <w:b/>
        </w:rPr>
        <w:t>https://</w:t>
      </w:r>
      <w:r>
        <w:rPr>
          <w:i/>
        </w:rPr>
        <w:t>IP address of the management plane</w:t>
      </w:r>
      <w:r>
        <w:rPr>
          <w:b/>
        </w:rPr>
        <w:t>:18102</w:t>
      </w:r>
      <w:r>
        <w:t>.</w:t>
      </w:r>
    </w:p>
    <w:p>
      <w:pPr>
        <w:pStyle w:val="Step"/>
      </w:pPr>
      <w:r>
        <w:t xml:space="preserve">Choose </w:t>
      </w:r>
      <w:r>
        <w:rPr>
          <w:b/>
        </w:rPr>
        <w:t>Product</w:t>
      </w:r>
      <w:r>
        <w:t xml:space="preserve"> &gt; </w:t>
      </w:r>
      <w:r>
        <w:rPr>
          <w:b/>
        </w:rPr>
        <w:t>Project Management</w:t>
      </w:r>
      <w:r>
        <w:t xml:space="preserve"> &gt; </w:t>
      </w:r>
      <w:r>
        <w:rPr>
          <w:b/>
        </w:rPr>
        <w:t>Upgrade Tool</w:t>
      </w:r>
      <w:r>
        <w:t xml:space="preserve"> from the main menu, click </w:t>
      </w:r>
      <w:r>
        <w:pict>
          <v:shape id="_x0000_i1048" type="#_x0000_t75" style="width:22.32pt;height:17.28pt">
            <v:imagedata r:id="rId63" o:title=""/>
          </v:shape>
        </w:pict>
      </w:r>
      <w:r>
        <w:t xml:space="preserve">, and select the </w:t>
      </w:r>
      <w:r>
        <w:rPr>
          <w:b/>
        </w:rPr>
        <w:t>EasySuite_</w:t>
      </w:r>
      <w:r>
        <w:rPr>
          <w:b/>
        </w:rPr>
        <w:t>{</w:t>
      </w:r>
      <w:r>
        <w:rPr>
          <w:i/>
        </w:rPr>
        <w:t>version</w:t>
      </w:r>
      <w:r>
        <w:rPr>
          <w:b/>
        </w:rPr>
        <w:t>}</w:t>
      </w:r>
      <w:r>
        <w:rPr>
          <w:b/>
        </w:rPr>
        <w:t>_OM_linux-x86-64.zip</w:t>
      </w:r>
      <w:r>
        <w:t xml:space="preserve"> software package and the corresponding .cms and .crl signature files (if the CPU uses the x86 architecture), or select the </w:t>
      </w:r>
      <w:r>
        <w:rPr>
          <w:b/>
        </w:rPr>
        <w:t>EasySuite_</w:t>
      </w:r>
      <w:r>
        <w:rPr>
          <w:b/>
        </w:rPr>
        <w:t>{</w:t>
      </w:r>
      <w:r>
        <w:rPr>
          <w:i/>
        </w:rPr>
        <w:t>version</w:t>
      </w:r>
      <w:r>
        <w:rPr>
          <w:b/>
        </w:rPr>
        <w:t>}</w:t>
      </w:r>
      <w:r>
        <w:rPr>
          <w:b/>
        </w:rPr>
        <w:t>_OM_linux-aarch64.zip</w:t>
      </w:r>
      <w:r>
        <w:t xml:space="preserve"> software package and the corresponding .cms and .crl signature files (if the CPU uses the ARM architecture).</w:t>
      </w:r>
    </w:p>
    <w:p>
      <w:r>
        <w:pict>
          <v:shape id="_x0000_i1049" type="#_x0000_t75" style="width:393.75pt;height:186pt">
            <v:imagedata r:id="rId64" o:title=""/>
          </v:shape>
        </w:pict>
      </w:r>
    </w:p>
    <w:p>
      <w:pPr>
        <w:pStyle w:val="Step"/>
      </w:pPr>
      <w:r>
        <w:t xml:space="preserve">After the files are uploaded successfully, select the software package and click </w:t>
      </w:r>
      <w:r>
        <w:rPr>
          <w:b/>
        </w:rPr>
        <w:t>Verification and Deployment</w:t>
      </w:r>
      <w:r>
        <w:t>. If the EasySuite version changes to V100R023C00SPC900, the verification is successful.</w:t>
      </w:r>
    </w:p>
    <w:p/>
    <w:p>
      <w:pPr>
        <w:pStyle w:val="CAUTIONHeading"/>
        <w:rPr>
          <w:rFonts w:hint="eastAsia"/>
        </w:rPr>
      </w:pPr>
      <w:r>
        <w:rPr>
          <w:rFonts w:hint="eastAsia"/>
        </w:rPr>
        <w:pict>
          <v:shape id="_x0000_i1050" type="#_x0000_t75" style="width:74.5pt;height:19pt">
            <v:imagedata r:id="rId39" o:title="Notice"/>
          </v:shape>
        </w:pict>
      </w:r>
    </w:p>
    <w:p>
      <w:pPr>
        <w:pStyle w:val="CAUTIONTextList"/>
      </w:pPr>
      <w:r>
        <w:t xml:space="preserve">If the software package verification fails, rectify the fault by referring to </w:t>
      </w:r>
      <w:hyperlink w:anchor="EN-US_TOPIC_0000001538707416" w:tooltip=" " w:history="1">
        <w:r>
          <w:rPr>
            <w:rStyle w:val="Hyperlink"/>
          </w:rPr>
          <w:t>6.12 What Do I Do If Software Packages Fail to Be Verified on the Upgrade Tool?</w:t>
        </w:r>
      </w:hyperlink>
      <w:r>
        <w:t>.</w:t>
      </w:r>
    </w:p>
    <w:p>
      <w:pPr>
        <w:pStyle w:val="CAUTIONTextList"/>
      </w:pPr>
      <w:r>
        <w:t xml:space="preserve">If the preceding methods cannot resolve the problem, perform the operations in </w:t>
      </w:r>
      <w:hyperlink w:anchor="EN-US_TOPIC_0000001643902788" w:tooltip=" " w:history="1">
        <w:r>
          <w:rPr>
            <w:rStyle w:val="Hyperlink"/>
          </w:rPr>
          <w:t>6.18 Deploying EasySuite on the Backend</w:t>
        </w:r>
      </w:hyperlink>
      <w:r>
        <w:t>.</w:t>
      </w:r>
    </w:p>
    <w:p>
      <w:pPr>
        <w:pStyle w:val="CAUTIONText"/>
      </w:pPr>
      <w:r>
        <w:pict>
          <v:shape id="_x0000_i1051" type="#_x0000_t75" style="width:393.75pt;height:42pt">
            <v:imagedata r:id="rId65" o:title=""/>
          </v:shape>
        </w:pict>
      </w:r>
    </w:p>
    <w:p>
      <w:r>
        <w:pict>
          <v:shape id="_x0000_i1052" type="#_x0000_t75" style="width:393.75pt;height:161.5pt">
            <v:imagedata r:id="rId66" o:title=""/>
          </v:shape>
        </w:pict>
      </w:r>
    </w:p>
    <w:p>
      <w:pPr>
        <w:pStyle w:val="Step"/>
      </w:pPr>
      <w:r>
        <w:t xml:space="preserve">After the verification is successful, click </w:t>
      </w:r>
      <w:r>
        <w:rPr>
          <w:b/>
        </w:rPr>
        <w:t>Start EasySuite</w:t>
      </w:r>
      <w:r>
        <w:t xml:space="preserve">. The upgrade tool login page (at </w:t>
      </w:r>
      <w:r>
        <w:rPr>
          <w:b/>
        </w:rPr>
        <w:t>https://</w:t>
      </w:r>
      <w:r>
        <w:rPr>
          <w:i/>
        </w:rPr>
        <w:t>northbound communication IP address of the OMP_01 node</w:t>
      </w:r>
      <w:r>
        <w:rPr>
          <w:b/>
        </w:rPr>
        <w:t>:19090</w:t>
      </w:r>
      <w:r>
        <w:t>) is automatically displayed.</w:t>
      </w:r>
    </w:p>
    <w:p/>
    <w:p>
      <w:pPr>
        <w:pStyle w:val="CAUTIONHeading"/>
        <w:rPr>
          <w:rFonts w:hint="eastAsia"/>
        </w:rPr>
      </w:pPr>
      <w:r>
        <w:rPr>
          <w:rFonts w:hint="eastAsia"/>
        </w:rPr>
        <w:pict>
          <v:shape id="_x0000_i1053" type="#_x0000_t75" style="width:74.5pt;height:19pt">
            <v:imagedata r:id="rId39" o:title="Notice"/>
          </v:shape>
        </w:pict>
      </w:r>
    </w:p>
    <w:p>
      <w:pPr>
        <w:pStyle w:val="CAUTIONText"/>
      </w:pPr>
      <w:r>
        <w:t>If a timeout error is reported during EasySuite startup, you cannot be automatically redirected to the upgrade tool login page. In this case, perform the following operations to log in to the upgrade tool:</w:t>
      </w:r>
    </w:p>
    <w:p>
      <w:pPr>
        <w:pStyle w:val="CAUTIONText"/>
      </w:pPr>
      <w:r>
        <w:t xml:space="preserve">In the address box of the browser, enter </w:t>
      </w:r>
      <w:r>
        <w:rPr>
          <w:b/>
        </w:rPr>
        <w:t>https://</w:t>
      </w:r>
      <w:r>
        <w:rPr>
          <w:i/>
        </w:rPr>
        <w:t>northbound communication IP address of the OMP_01 node</w:t>
      </w:r>
      <w:r>
        <w:rPr>
          <w:b/>
        </w:rPr>
        <w:t>:19090</w:t>
      </w:r>
      <w:r>
        <w:t xml:space="preserve"> and press </w:t>
      </w:r>
      <w:r>
        <w:rPr>
          <w:b/>
        </w:rPr>
        <w:t>Enter</w:t>
      </w:r>
      <w:r>
        <w:t>.</w:t>
      </w:r>
    </w:p>
    <w:p>
      <w:pPr>
        <w:pStyle w:val="CAUTIONText"/>
      </w:pPr>
      <w:r>
        <w:pict>
          <v:shape id="_x0000_i1054" type="#_x0000_t75" style="width:321.12pt;height:139.68pt">
            <v:imagedata r:id="rId67" o:title=""/>
          </v:shape>
        </w:pict>
      </w:r>
    </w:p>
    <w:p>
      <w:pPr>
        <w:pStyle w:val="Step"/>
      </w:pPr>
      <w:r>
        <w:t xml:space="preserve">Enter a username and password and click </w:t>
      </w:r>
      <w:r>
        <w:rPr>
          <w:b/>
        </w:rPr>
        <w:t>Log In</w:t>
      </w:r>
      <w:r>
        <w:t>.</w:t>
      </w:r>
    </w:p>
    <w:p>
      <w:pPr>
        <w:pStyle w:val="ItemList"/>
      </w:pPr>
      <w:r>
        <w:t xml:space="preserve">Username: The preset username is </w:t>
      </w:r>
      <w:r>
        <w:rPr>
          <w:b/>
        </w:rPr>
        <w:t>es</w:t>
      </w:r>
      <w:r>
        <w:rPr>
          <w:b/>
        </w:rPr>
        <w:t>admin</w:t>
      </w:r>
      <w:r>
        <w:t>.</w:t>
      </w:r>
    </w:p>
    <w:p>
      <w:pPr>
        <w:pStyle w:val="ItemList"/>
      </w:pPr>
      <w:r>
        <w:t xml:space="preserve">User password: </w:t>
      </w:r>
      <w:r>
        <w:t xml:space="preserve">You can obtain the preset usernames and passwords from the </w:t>
      </w:r>
      <w:r>
        <w:rPr>
          <w:i/>
        </w:rPr>
        <w:t>iMaster NCE-Campus</w:t>
      </w:r>
      <w:r>
        <w:rPr>
          <w:i/>
        </w:rPr>
        <w:t xml:space="preserve"> Preset Account and Password</w:t>
      </w:r>
      <w:r>
        <w:t xml:space="preserve"> (</w:t>
      </w:r>
      <w:hyperlink r:id="rId68" w:tooltip=" " w:history="1">
        <w:r>
          <w:rPr>
            <w:rStyle w:val="Hyperlink"/>
            <w:u w:val="single"/>
          </w:rPr>
          <w:t>enterprise users</w:t>
        </w:r>
      </w:hyperlink>
      <w:r>
        <w:t xml:space="preserve">, </w:t>
      </w:r>
      <w:hyperlink r:id="rId69" w:tooltip=" " w:history="1">
        <w:r>
          <w:rPr>
            <w:rStyle w:val="Hyperlink"/>
            <w:u w:val="single"/>
          </w:rPr>
          <w:t>carrier users</w:t>
        </w:r>
      </w:hyperlink>
      <w:r>
        <w:t>)</w:t>
      </w:r>
      <w:r>
        <w:t>. To obtain this document, you must have the required permission. For details about how to apply for the permission, see the help on the website.</w:t>
      </w:r>
      <w:r>
        <w:t>For security purposes, change the password upon the first login, update it periodically, and keep it secure.</w:t>
      </w:r>
    </w:p>
    <w:p>
      <w:pPr>
        <w:pStyle w:val="NotesHeading"/>
        <w:rPr>
          <w:rFonts w:hint="eastAsia"/>
        </w:rPr>
      </w:pPr>
      <w:r>
        <w:rPr>
          <w:rFonts w:hint="eastAsia"/>
          <w:color w:val="339966"/>
        </w:rPr>
        <w:pict>
          <v:shape id="_x0000_i1055" type="#_x0000_t75" style="width:54.08pt;height:19pt">
            <v:imagedata r:id="rId27" o:title="note"/>
          </v:shape>
        </w:pict>
      </w:r>
    </w:p>
    <w:p>
      <w:pPr>
        <w:pStyle w:val="NotesTextList"/>
      </w:pPr>
      <w:r>
        <w:t>If the controller has been upgraded to V300R023C00, you can switch to the EasySuite page through the management plane without entering the username and password.</w:t>
      </w:r>
    </w:p>
    <w:p>
      <w:pPr>
        <w:pStyle w:val="NotesTextList"/>
      </w:pPr>
      <w:r>
        <w:t xml:space="preserve">If you forget the password for the </w:t>
      </w:r>
      <w:r>
        <w:rPr>
          <w:b/>
        </w:rPr>
        <w:t>esadmin</w:t>
      </w:r>
      <w:r>
        <w:t xml:space="preserve"> user of EasySuite,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Version &amp; iMaster NCE-Campus Version Product Documentation</w:t>
      </w:r>
      <w:r>
        <w:t>.</w:t>
      </w:r>
    </w:p>
    <w:p>
      <w:pPr>
        <w:pStyle w:val="End"/>
      </w:pPr>
      <w:r>
        <w:t>----End</w:t>
      </w:r>
    </w:p>
    <w:bookmarkStart w:id="36" w:name="EN-US_TOPIC_0000001538547444"/>
    <w:bookmarkEnd w:id="36"/>
    <w:p>
      <w:pPr>
        <w:pStyle w:val="Heading2"/>
      </w:pPr>
      <w:bookmarkStart w:id="37" w:name="_Toc256000019"/>
      <w:r>
        <w:t>Evaluating the Upgrade (Single Site)</w:t>
      </w:r>
      <w:bookmarkEnd w:id="37"/>
    </w:p>
    <w:p/>
    <w:p>
      <w:pPr>
        <w:pStyle w:val="CAUTIONHeading"/>
        <w:rPr>
          <w:rFonts w:hint="eastAsia"/>
        </w:rPr>
      </w:pPr>
      <w:r>
        <w:rPr>
          <w:rFonts w:hint="eastAsia"/>
        </w:rPr>
        <w:pict>
          <v:shape id="_x0000_i1056" type="#_x0000_t75" style="width:74.5pt;height:19pt">
            <v:imagedata r:id="rId39" o:title="Notice"/>
          </v:shape>
        </w:pict>
      </w:r>
    </w:p>
    <w:p>
      <w:pPr>
        <w:pStyle w:val="CAUTIONText"/>
      </w:pPr>
      <w:r>
        <w:t xml:space="preserve">If you need to upgrade a DR system, skip this section and go to </w:t>
      </w:r>
      <w:hyperlink w:anchor="EN-US_TOPIC_0000001538387712" w:tooltip=" " w:history="1">
        <w:r>
          <w:rPr>
            <w:rStyle w:val="Hyperlink"/>
          </w:rPr>
          <w:t>3.8 Evaluating the Upgrade (DR System)</w:t>
        </w:r>
      </w:hyperlink>
      <w:r>
        <w:t>.</w:t>
      </w:r>
    </w:p>
    <w:p>
      <w:pPr>
        <w:pStyle w:val="Step"/>
        <w:numPr>
          <w:numId w:val="110"/>
        </w:numPr>
      </w:pPr>
      <w:r>
        <w:t xml:space="preserve">On the </w:t>
      </w:r>
      <w:r>
        <w:rPr>
          <w:b/>
        </w:rPr>
        <w:t>Pre-upgrade Evaluation</w:t>
      </w:r>
      <w:r>
        <w:t xml:space="preserve"> tab page, click </w:t>
      </w:r>
      <w:r>
        <w:pict>
          <v:shape id="_x0000_i1057" type="#_x0000_t75" style="width:22.32pt;height:17.28pt">
            <v:imagedata r:id="rId63" o:title=""/>
          </v:shape>
        </w:pict>
      </w:r>
      <w:r>
        <w:t xml:space="preserve">, select the required software packages and the corresponding .cms and .crl signature files, and click </w:t>
      </w:r>
      <w:r>
        <w:rPr>
          <w:b/>
        </w:rPr>
        <w:t>Upload Software Package</w:t>
      </w:r>
      <w:r>
        <w:t>.</w:t>
      </w:r>
    </w:p>
    <w:p>
      <w:pPr>
        <w:pStyle w:val="NotesHeading"/>
        <w:rPr>
          <w:rFonts w:hint="eastAsia"/>
        </w:rPr>
      </w:pPr>
      <w:r>
        <w:rPr>
          <w:rFonts w:hint="eastAsia"/>
          <w:color w:val="339966"/>
        </w:rPr>
        <w:pict>
          <v:shape id="_x0000_i1058" type="#_x0000_t75" style="width:54.08pt;height:19pt">
            <v:imagedata r:id="rId27" o:title="note"/>
          </v:shape>
        </w:pict>
      </w:r>
    </w:p>
    <w:p>
      <w:pPr>
        <w:pStyle w:val="NotesText"/>
      </w:pPr>
      <w:r>
        <w:t xml:space="preserve">Place all the required software packages and the corresponding signature files in the same folder. If the source version is a V300R022C00 version later than V300R022C00SPC101, the EasyOps health check patch package downloaded in </w:t>
      </w:r>
      <w:hyperlink w:anchor="EN-US_TOPIC_0000001538707404" w:tooltip=" " w:history="1">
        <w:r>
          <w:rPr>
            <w:rStyle w:val="Hyperlink"/>
          </w:rPr>
          <w:t>3.3.2 Manually Downloading Software Packages</w:t>
        </w:r>
      </w:hyperlink>
      <w:r>
        <w:t xml:space="preserve"> needs to be uploaded.</w:t>
      </w:r>
    </w:p>
    <w:p>
      <w:r>
        <w:pict>
          <v:shape id="_x0000_i1059" type="#_x0000_t75" style="width:393.75pt;height:73.15pt">
            <v:imagedata r:id="rId70" o:title=""/>
          </v:shape>
        </w:pict>
      </w:r>
    </w:p>
    <w:p>
      <w:pPr>
        <w:pStyle w:val="NotesHeading"/>
        <w:rPr>
          <w:rFonts w:hint="eastAsia"/>
        </w:rPr>
      </w:pPr>
      <w:r>
        <w:rPr>
          <w:rFonts w:hint="eastAsia"/>
          <w:color w:val="339966"/>
        </w:rPr>
        <w:pict>
          <v:shape id="_x0000_i1060" type="#_x0000_t75" style="width:54.08pt;height:19pt">
            <v:imagedata r:id="rId27" o:title="note"/>
          </v:shape>
        </w:pict>
      </w:r>
    </w:p>
    <w:p>
      <w:pPr>
        <w:pStyle w:val="NotesTextList"/>
      </w:pPr>
      <w:r>
        <w:t xml:space="preserve">If the source version is a V100R022C00 version earlier than V100R022C00SPC101, you cannot upload the EasyOps health check patch package or perform a health check on EasySuite. In this case, import the EasyOps health check patch package and perform a health check on the management plane by following the instructions provided in </w:t>
      </w:r>
      <w:hyperlink w:anchor="EN-US_TOPIC_0000001707727253" w:tooltip=" " w:history="1">
        <w:r>
          <w:rPr>
            <w:rStyle w:val="Hyperlink"/>
          </w:rPr>
          <w:t>3.5 Performing a Health Check</w:t>
        </w:r>
      </w:hyperlink>
      <w:r>
        <w:t>.</w:t>
      </w:r>
    </w:p>
    <w:p>
      <w:pPr>
        <w:pStyle w:val="NotesTextList"/>
      </w:pPr>
      <w:r>
        <w:rPr>
          <w:b/>
        </w:rPr>
        <w:t>Whether the software package has been uploaded:</w:t>
      </w:r>
    </w:p>
    <w:p>
      <w:pPr>
        <w:pStyle w:val="NotesTextListText"/>
      </w:pPr>
      <w:r>
        <w:rPr>
          <w:b/>
        </w:rPr>
        <w:t>No</w:t>
      </w:r>
      <w:r>
        <w:t>: This option is selected by default.</w:t>
      </w:r>
    </w:p>
    <w:p>
      <w:pPr>
        <w:pStyle w:val="NotesTextListText"/>
      </w:pPr>
      <w:r>
        <w:rPr>
          <w:b/>
        </w:rPr>
        <w:t>Yes</w:t>
      </w:r>
      <w:r>
        <w:t xml:space="preserve">: Select this option if the required software packages have been uploaded to the OMP_01 node in advance. For details, see </w:t>
      </w:r>
      <w:hyperlink w:anchor="EN-US_TOPIC_0000001702613189" w:tooltip=" " w:history="1">
        <w:r>
          <w:rPr>
            <w:rStyle w:val="Hyperlink"/>
          </w:rPr>
          <w:t>6.20 How Do I Use a Third-Party Tool to Upload Software Packages to the Server?</w:t>
        </w:r>
      </w:hyperlink>
      <w:r>
        <w:t>.</w:t>
      </w:r>
    </w:p>
    <w:p>
      <w:pPr>
        <w:pStyle w:val="NotesTextList"/>
      </w:pPr>
      <w:r>
        <w:t xml:space="preserve">If you set </w:t>
      </w:r>
      <w:r>
        <w:rPr>
          <w:b/>
        </w:rPr>
        <w:t>Select files or folder to be uploaded</w:t>
      </w:r>
      <w:r>
        <w:t xml:space="preserve"> to </w:t>
      </w:r>
      <w:r>
        <w:rPr>
          <w:b/>
        </w:rPr>
        <w:t>Files</w:t>
      </w:r>
      <w:r>
        <w:t xml:space="preserve">, click </w:t>
      </w:r>
      <w:r>
        <w:pict>
          <v:shape id="_x0000_i1061" type="#_x0000_t75" style="width:22.32pt;height:17.28pt">
            <v:imagedata r:id="rId63" o:title=""/>
          </v:shape>
        </w:pict>
      </w:r>
      <w:r>
        <w:t xml:space="preserve">, select all downloaded software packages and the corresponding .cms and .crl signature files, and click </w:t>
      </w:r>
      <w:r>
        <w:rPr>
          <w:b/>
        </w:rPr>
        <w:t>Upload Software Package</w:t>
      </w:r>
      <w:r>
        <w:t>.</w:t>
      </w:r>
    </w:p>
    <w:p>
      <w:pPr>
        <w:pStyle w:val="NotesTextListText"/>
      </w:pPr>
      <w:r>
        <w:pict>
          <v:shape id="_x0000_i1062" type="#_x0000_t75" style="width:393.75pt;height:33.78pt">
            <v:imagedata r:id="rId71" o:title=""/>
          </v:shape>
        </w:pict>
      </w:r>
    </w:p>
    <w:p>
      <w:pPr>
        <w:pStyle w:val="Step"/>
      </w:pPr>
      <w:r>
        <w:t xml:space="preserve">Select the upgrade content as prompted, enter information such as the password for the </w:t>
      </w:r>
      <w:r>
        <w:rPr>
          <w:b/>
        </w:rPr>
        <w:t>root</w:t>
      </w:r>
      <w:r>
        <w:t xml:space="preserve"> user of the OMP node, and click </w:t>
      </w:r>
      <w:r>
        <w:rPr>
          <w:b/>
        </w:rPr>
        <w:t>Evaluation</w:t>
      </w:r>
      <w:r>
        <w:t>.</w:t>
      </w:r>
    </w:p>
    <w:p>
      <w:r>
        <w:pict>
          <v:shape id="_x0000_i1063" type="#_x0000_t75" style="width:393.75pt;height:155.25pt">
            <v:imagedata r:id="rId72" o:title=""/>
          </v:shape>
        </w:pict>
      </w:r>
    </w:p>
    <w:p>
      <w:pPr>
        <w:pStyle w:val="NotesHeading"/>
        <w:rPr>
          <w:rFonts w:hint="eastAsia"/>
        </w:rPr>
      </w:pPr>
      <w:r>
        <w:rPr>
          <w:rFonts w:hint="eastAsia"/>
          <w:color w:val="339966"/>
        </w:rPr>
        <w:pict>
          <v:shape id="_x0000_i1064" type="#_x0000_t75" style="width:54.08pt;height:19pt">
            <v:imagedata r:id="rId27" o:title="note"/>
          </v:shape>
        </w:pict>
      </w:r>
    </w:p>
    <w:p>
      <w:pPr>
        <w:pStyle w:val="NotesText"/>
      </w:pPr>
      <w:r>
        <w:t>Set advanced parameters:</w:t>
      </w:r>
    </w:p>
    <w:p>
      <w:pPr>
        <w:pStyle w:val="NotesTextList"/>
      </w:pPr>
      <w:r>
        <w:rPr>
          <w:b/>
        </w:rPr>
        <w:t>Default Mode</w:t>
      </w:r>
      <w:r>
        <w:t>: In this mode, services will be interrupted throughout the upgrade.</w:t>
      </w:r>
    </w:p>
    <w:p>
      <w:pPr>
        <w:pStyle w:val="NotesTextList"/>
      </w:pPr>
      <w:r>
        <w:rPr>
          <w:b/>
        </w:rPr>
        <w:t>Advanced Mode</w:t>
      </w:r>
      <w:r>
        <w:t xml:space="preserve"> (If this mode is required, select it from the </w:t>
      </w:r>
      <w:r>
        <w:rPr>
          <w:b/>
        </w:rPr>
        <w:t>Upgrade Mode</w:t>
      </w:r>
      <w:r>
        <w:t xml:space="preserve"> drop-down list box.):</w:t>
      </w:r>
    </w:p>
    <w:p>
      <w:pPr>
        <w:pStyle w:val="NotesTextListText"/>
      </w:pPr>
      <w:r>
        <w:t>In this mode, services will also be interrupted temporarily during the upgrade, but the service interruption duration is shorter than that in default mode. However, the upgrade duration may be prolonged.</w:t>
      </w:r>
    </w:p>
    <w:p>
      <w:pPr>
        <w:pStyle w:val="NotesTextList"/>
      </w:pPr>
      <w:r>
        <w:rPr>
          <w:b/>
        </w:rPr>
        <w:t>Business Disruption Manual Confirm</w:t>
      </w:r>
      <w:r>
        <w:t>:</w:t>
      </w:r>
    </w:p>
    <w:p>
      <w:pPr>
        <w:pStyle w:val="NotesTextListText"/>
      </w:pPr>
      <w:r>
        <w:t xml:space="preserve">The upgrade process is divided into two stages and services will be interrupted during the second upgrade stage. If you select </w:t>
      </w:r>
      <w:r>
        <w:rPr>
          <w:b/>
        </w:rPr>
        <w:t>YES</w:t>
      </w:r>
      <w:r>
        <w:t xml:space="preserve"> for this parameter, a dialog box will be displayed after the first stage of the upgrade is complete, asking you whether you want to proceed to the second stage. The second stage starts after your confirmation. If you select </w:t>
      </w:r>
      <w:r>
        <w:rPr>
          <w:b/>
        </w:rPr>
        <w:t>NO</w:t>
      </w:r>
      <w:r>
        <w:t>, no such a dialog box is displayed and the second stage starts automatically.</w:t>
      </w:r>
    </w:p>
    <w:p>
      <w:pPr>
        <w:pStyle w:val="NotesTextListText"/>
      </w:pPr>
      <w:r>
        <w:pict>
          <v:shape id="_x0000_i1065" type="#_x0000_t75" style="width:393.75pt;height:62.25pt">
            <v:imagedata r:id="rId73" o:title=""/>
          </v:shape>
        </w:pict>
      </w:r>
    </w:p>
    <w:p>
      <w:pPr>
        <w:pStyle w:val="Step"/>
      </w:pPr>
      <w:r>
        <w:t xml:space="preserve">After the evaluation is complete, click </w:t>
      </w:r>
      <w:r>
        <w:rPr>
          <w:b/>
        </w:rPr>
        <w:t>Next</w:t>
      </w:r>
      <w:r>
        <w:t>.</w:t>
      </w:r>
    </w:p>
    <w:p>
      <w:r>
        <w:pict>
          <v:shape id="_x0000_i1066" type="#_x0000_t75" style="width:393.75pt;height:129.47pt">
            <v:imagedata r:id="rId74" o:title=""/>
          </v:shape>
        </w:pict>
      </w:r>
    </w:p>
    <w:p>
      <w:pPr>
        <w:pStyle w:val="Step"/>
      </w:pPr>
      <w:r>
        <w:t xml:space="preserve">In the </w:t>
      </w:r>
      <w:r>
        <w:rPr>
          <w:b/>
        </w:rPr>
        <w:t>Data Backup</w:t>
      </w:r>
      <w:r>
        <w:t xml:space="preserve"> area, click </w:t>
      </w:r>
      <w:r>
        <w:rPr>
          <w:b/>
        </w:rPr>
        <w:t>One-click execute</w:t>
      </w:r>
      <w:r>
        <w:t xml:space="preserve">. In the dialog box that is displayed, click </w:t>
      </w:r>
      <w:r>
        <w:rPr>
          <w:b/>
        </w:rPr>
        <w:t>OK</w:t>
      </w:r>
      <w:r>
        <w:t>.</w:t>
      </w:r>
    </w:p>
    <w:p>
      <w:r>
        <w:pict>
          <v:shape id="_x0000_i1067" type="#_x0000_t75" style="width:393.75pt;height:101.15pt">
            <v:imagedata r:id="rId75" o:title=""/>
          </v:shape>
        </w:pict>
      </w:r>
    </w:p>
    <w:p>
      <w:pPr>
        <w:pStyle w:val="Step"/>
      </w:pPr>
      <w:r>
        <w:t>Wait until the data backup is complete.</w:t>
      </w:r>
    </w:p>
    <w:p>
      <w:r>
        <w:pict>
          <v:shape id="_x0000_i1068" type="#_x0000_t75" style="width:393.75pt;height:96.85pt">
            <v:imagedata r:id="rId76" o:title=""/>
          </v:shape>
        </w:pict>
      </w:r>
    </w:p>
    <w:p>
      <w:pPr>
        <w:pStyle w:val="End"/>
      </w:pPr>
      <w:r>
        <w:t>----End</w:t>
      </w:r>
    </w:p>
    <w:bookmarkStart w:id="38" w:name="EN-US_TOPIC_0000001538387712"/>
    <w:bookmarkEnd w:id="38"/>
    <w:p>
      <w:pPr>
        <w:pStyle w:val="Heading2"/>
      </w:pPr>
      <w:bookmarkStart w:id="39" w:name="_Toc256000020"/>
      <w:r>
        <w:t>Evaluating the Upgrade (DR System)</w:t>
      </w:r>
      <w:bookmarkEnd w:id="39"/>
    </w:p>
    <w:p>
      <w:pPr>
        <w:pStyle w:val="Step"/>
        <w:numPr>
          <w:numId w:val="111"/>
        </w:numPr>
      </w:pPr>
      <w:r>
        <w:t xml:space="preserve">On the </w:t>
      </w:r>
      <w:r>
        <w:rPr>
          <w:b/>
        </w:rPr>
        <w:t>Pre-upgrade Evaluation</w:t>
      </w:r>
      <w:r>
        <w:t xml:space="preserve"> tab page, click </w:t>
      </w:r>
      <w:r>
        <w:pict>
          <v:shape id="_x0000_i1069" type="#_x0000_t75" style="width:22.32pt;height:17.28pt">
            <v:imagedata r:id="rId63" o:title=""/>
          </v:shape>
        </w:pict>
      </w:r>
      <w:r>
        <w:t xml:space="preserve">, select the required software packages and the corresponding .cms and .crl signature files, and click </w:t>
      </w:r>
      <w:r>
        <w:rPr>
          <w:b/>
        </w:rPr>
        <w:t>Upload Software Package</w:t>
      </w:r>
      <w:r>
        <w:t>.</w:t>
      </w:r>
    </w:p>
    <w:p>
      <w:pPr>
        <w:pStyle w:val="NotesHeading"/>
        <w:rPr>
          <w:rFonts w:hint="eastAsia"/>
        </w:rPr>
      </w:pPr>
      <w:r>
        <w:rPr>
          <w:rFonts w:hint="eastAsia"/>
          <w:color w:val="339966"/>
        </w:rPr>
        <w:pict>
          <v:shape id="_x0000_i1070" type="#_x0000_t75" style="width:54.08pt;height:19pt">
            <v:imagedata r:id="rId27" o:title="note"/>
          </v:shape>
        </w:pict>
      </w:r>
    </w:p>
    <w:p>
      <w:pPr>
        <w:pStyle w:val="NotesText"/>
      </w:pPr>
      <w:r>
        <w:t xml:space="preserve">Place all the required software packages and the corresponding signature files in the same folder. If the source version is a V300R022C00 version later than V300R022C00SPC101, the EasyOps health check patch package downloaded in </w:t>
      </w:r>
      <w:hyperlink w:anchor="EN-US_TOPIC_0000001538707404" w:tooltip=" " w:history="1">
        <w:r>
          <w:rPr>
            <w:rStyle w:val="Hyperlink"/>
          </w:rPr>
          <w:t>3.3.2 Manually Downloading Software Packages</w:t>
        </w:r>
      </w:hyperlink>
      <w:r>
        <w:t xml:space="preserve"> needs to be uploaded.</w:t>
      </w:r>
    </w:p>
    <w:p>
      <w:r>
        <w:pict>
          <v:shape id="_x0000_i1071" type="#_x0000_t75" style="width:393.75pt;height:73.15pt">
            <v:imagedata r:id="rId70" o:title=""/>
          </v:shape>
        </w:pict>
      </w:r>
    </w:p>
    <w:p>
      <w:pPr>
        <w:pStyle w:val="NotesHeading"/>
        <w:rPr>
          <w:rFonts w:hint="eastAsia"/>
        </w:rPr>
      </w:pPr>
      <w:r>
        <w:rPr>
          <w:rFonts w:hint="eastAsia"/>
          <w:color w:val="339966"/>
        </w:rPr>
        <w:pict>
          <v:shape id="_x0000_i1072" type="#_x0000_t75" style="width:54.08pt;height:19pt">
            <v:imagedata r:id="rId27" o:title="note"/>
          </v:shape>
        </w:pict>
      </w:r>
    </w:p>
    <w:p>
      <w:pPr>
        <w:pStyle w:val="NotesTextList"/>
      </w:pPr>
      <w:r>
        <w:t xml:space="preserve">If the source version is a V100R022C00 version earlier than V100R022C00SPC101, you cannot upload the EasyOps health check patch package or perform a health check on EasySuite. In this case, import the EasyOps health check patch package and perform a health check on the management plane by following the instructions provided in </w:t>
      </w:r>
      <w:hyperlink w:anchor="EN-US_TOPIC_0000001707727253" w:tooltip=" " w:history="1">
        <w:r>
          <w:rPr>
            <w:rStyle w:val="Hyperlink"/>
          </w:rPr>
          <w:t>3.5 Performing a Health Check</w:t>
        </w:r>
      </w:hyperlink>
      <w:r>
        <w:t>.</w:t>
      </w:r>
    </w:p>
    <w:p>
      <w:pPr>
        <w:pStyle w:val="NotesTextList"/>
      </w:pPr>
      <w:r>
        <w:rPr>
          <w:b/>
        </w:rPr>
        <w:t>Whether the software package has been uploaded:</w:t>
      </w:r>
    </w:p>
    <w:p>
      <w:pPr>
        <w:pStyle w:val="NotesTextListText"/>
      </w:pPr>
      <w:r>
        <w:rPr>
          <w:b/>
        </w:rPr>
        <w:t>No</w:t>
      </w:r>
      <w:r>
        <w:t>: This option is selected by default.</w:t>
      </w:r>
    </w:p>
    <w:p>
      <w:pPr>
        <w:pStyle w:val="NotesTextListText"/>
      </w:pPr>
      <w:r>
        <w:rPr>
          <w:b/>
        </w:rPr>
        <w:t>Yes</w:t>
      </w:r>
      <w:r>
        <w:t xml:space="preserve">: Select this option if the required software packages have been uploaded to the OMP_01 node in advance. For details, see </w:t>
      </w:r>
      <w:hyperlink w:anchor="EN-US_TOPIC_0000001702613189" w:tooltip=" " w:history="1">
        <w:r>
          <w:rPr>
            <w:rStyle w:val="Hyperlink"/>
          </w:rPr>
          <w:t>6.20 How Do I Use a Third-Party Tool to Upload Software Packages to the Server?</w:t>
        </w:r>
      </w:hyperlink>
      <w:r>
        <w:t>.</w:t>
      </w:r>
    </w:p>
    <w:p>
      <w:pPr>
        <w:pStyle w:val="NotesTextList"/>
      </w:pPr>
      <w:r>
        <w:t xml:space="preserve">If you set </w:t>
      </w:r>
      <w:r>
        <w:rPr>
          <w:b/>
        </w:rPr>
        <w:t>Select files or folder to be uploaded</w:t>
      </w:r>
      <w:r>
        <w:t xml:space="preserve"> to </w:t>
      </w:r>
      <w:r>
        <w:rPr>
          <w:b/>
        </w:rPr>
        <w:t>Files</w:t>
      </w:r>
      <w:r>
        <w:t xml:space="preserve">, click </w:t>
      </w:r>
      <w:r>
        <w:pict>
          <v:shape id="_x0000_i1073" type="#_x0000_t75" style="width:22.32pt;height:17.28pt">
            <v:imagedata r:id="rId63" o:title=""/>
          </v:shape>
        </w:pict>
      </w:r>
      <w:r>
        <w:t xml:space="preserve">, select all downloaded software packages and the corresponding .cms and .crl signature files, and click </w:t>
      </w:r>
      <w:r>
        <w:rPr>
          <w:b/>
        </w:rPr>
        <w:t>Upload Software Package</w:t>
      </w:r>
      <w:r>
        <w:t>.</w:t>
      </w:r>
    </w:p>
    <w:p>
      <w:pPr>
        <w:pStyle w:val="NotesTextListText"/>
      </w:pPr>
      <w:r>
        <w:pict>
          <v:shape id="_x0000_i1074" type="#_x0000_t75" style="width:393.75pt;height:33.78pt">
            <v:imagedata r:id="rId71" o:title=""/>
          </v:shape>
        </w:pict>
      </w:r>
    </w:p>
    <w:p>
      <w:pPr>
        <w:pStyle w:val="Step"/>
      </w:pPr>
      <w:r>
        <w:t xml:space="preserve">Select the upgrade content, enter information such as the user password as prompted, and click </w:t>
      </w:r>
      <w:r>
        <w:rPr>
          <w:b/>
        </w:rPr>
        <w:t>Evaluation</w:t>
      </w:r>
      <w:r>
        <w:t>.</w:t>
      </w:r>
    </w:p>
    <w:p>
      <w:r>
        <w:pict>
          <v:shape id="_x0000_i1075" type="#_x0000_t75" style="width:393.75pt;height:156pt">
            <v:imagedata r:id="rId77" o:title=""/>
          </v:shape>
        </w:pict>
      </w:r>
    </w:p>
    <w:p>
      <w:pPr>
        <w:pStyle w:val="NotesHeading"/>
        <w:rPr>
          <w:rFonts w:hint="eastAsia"/>
        </w:rPr>
      </w:pPr>
      <w:r>
        <w:rPr>
          <w:rFonts w:hint="eastAsia"/>
          <w:color w:val="339966"/>
        </w:rPr>
        <w:pict>
          <v:shape id="_x0000_i1076" type="#_x0000_t75" style="width:54.08pt;height:19pt">
            <v:imagedata r:id="rId27" o:title="note"/>
          </v:shape>
        </w:pict>
      </w:r>
    </w:p>
    <w:p>
      <w:pPr>
        <w:pStyle w:val="NotesText"/>
      </w:pPr>
      <w:r>
        <w:t>Set DR upgrade parameters as follows:</w:t>
      </w:r>
    </w:p>
    <w:p>
      <w:pPr>
        <w:pStyle w:val="NotesTextList"/>
      </w:pPr>
      <w:r>
        <w:rPr>
          <w:b/>
        </w:rPr>
        <w:t>slave site ftpuser password</w:t>
      </w:r>
      <w:r>
        <w:t xml:space="preserve">: Set the password for the </w:t>
      </w:r>
      <w:r>
        <w:rPr>
          <w:b/>
        </w:rPr>
        <w:t>ftpuser</w:t>
      </w:r>
      <w:r>
        <w:t xml:space="preserve"> user of the OS at the secondary site.</w:t>
      </w:r>
    </w:p>
    <w:p>
      <w:pPr>
        <w:pStyle w:val="NotesText"/>
      </w:pPr>
      <w:r>
        <w:t>Set advanced parameters:</w:t>
      </w:r>
    </w:p>
    <w:p>
      <w:pPr>
        <w:pStyle w:val="NotesTextList"/>
      </w:pPr>
      <w:r>
        <w:rPr>
          <w:b/>
        </w:rPr>
        <w:t>Default Mode</w:t>
      </w:r>
      <w:r>
        <w:t>: In this mode, services will be interrupted throughout the upgrade.</w:t>
      </w:r>
    </w:p>
    <w:p>
      <w:pPr>
        <w:pStyle w:val="NotesTextList"/>
      </w:pPr>
      <w:r>
        <w:rPr>
          <w:b/>
        </w:rPr>
        <w:t>Advanced Mode</w:t>
      </w:r>
      <w:r>
        <w:t xml:space="preserve"> (If this mode is required, select it from the </w:t>
      </w:r>
      <w:r>
        <w:rPr>
          <w:b/>
        </w:rPr>
        <w:t>Upgrade Mode</w:t>
      </w:r>
      <w:r>
        <w:t xml:space="preserve"> drop-down list box.):</w:t>
      </w:r>
    </w:p>
    <w:p>
      <w:pPr>
        <w:pStyle w:val="NotesTextListText"/>
      </w:pPr>
      <w:r>
        <w:rPr>
          <w:b/>
        </w:rPr>
        <w:t>Whether to maintain the active/standby DR relationship</w:t>
      </w:r>
      <w:r>
        <w:t xml:space="preserve">: If you select </w:t>
      </w:r>
      <w:r>
        <w:rPr>
          <w:b/>
        </w:rPr>
        <w:t>YES</w:t>
      </w:r>
      <w:r>
        <w:t xml:space="preserve">, the active and standby roles of clusters in the DR system remain unchanged after the upgrade. If you select </w:t>
      </w:r>
      <w:r>
        <w:rPr>
          <w:b/>
        </w:rPr>
        <w:t>NO</w:t>
      </w:r>
      <w:r>
        <w:t>, the original standby cluster becomes the active cluster after the upgrade.</w:t>
      </w:r>
    </w:p>
    <w:p>
      <w:pPr>
        <w:pStyle w:val="NotesTextListText"/>
      </w:pPr>
      <w:r>
        <w:pict>
          <v:shape id="_x0000_i1077" type="#_x0000_t75" style="width:393.75pt;height:38.77pt">
            <v:imagedata r:id="rId78" o:title=""/>
          </v:shape>
        </w:pict>
      </w:r>
    </w:p>
    <w:p>
      <w:pPr>
        <w:pStyle w:val="Step"/>
      </w:pPr>
      <w:r>
        <w:t>Wait until the evaluation is completed.</w:t>
      </w:r>
    </w:p>
    <w:p>
      <w:r>
        <w:pict>
          <v:shape id="_x0000_i1078" type="#_x0000_t75" style="width:393.75pt;height:106.52pt">
            <v:imagedata r:id="rId79" o:title=""/>
          </v:shape>
        </w:pict>
      </w:r>
    </w:p>
    <w:p>
      <w:pPr>
        <w:pStyle w:val="End"/>
      </w:pPr>
      <w:r>
        <w:t>----End</w:t>
      </w:r>
    </w:p>
    <w:p>
      <w:pPr>
        <w:sectPr>
          <w:headerReference w:type="even" r:id="rId80"/>
          <w:headerReference w:type="default" r:id="rId81"/>
          <w:footerReference w:type="even" r:id="rId82"/>
          <w:footerReference w:type="default" r:id="rId83"/>
          <w:type w:val="nextPage"/>
          <w:pgSz w:w="11907" w:h="16840" w:code="9"/>
          <w:pgMar w:top="1701" w:right="1134" w:bottom="1701" w:left="1134" w:header="567" w:footer="567" w:gutter="0"/>
          <w:pgNumType w:fmt="decimal"/>
          <w:cols w:space="425"/>
          <w:docGrid w:linePitch="312"/>
        </w:sectPr>
      </w:pPr>
    </w:p>
    <w:bookmarkStart w:id="40" w:name="EN-US_TOPIC_0000001589227257"/>
    <w:bookmarkEnd w:id="40"/>
    <w:p>
      <w:pPr>
        <w:pStyle w:val="Heading1"/>
      </w:pPr>
      <w:bookmarkStart w:id="41" w:name="_Toc256000021"/>
      <w:r>
        <w:t>Upgrading the Controller</w:t>
      </w:r>
      <w:bookmarkEnd w:id="41"/>
    </w:p>
    <w:p>
      <w:hyperlink w:anchor="EN-US_TOPIC_0000001596303840" w:tooltip=" " w:history="1">
        <w:r>
          <w:rPr>
            <w:rStyle w:val="Hyperlink"/>
          </w:rPr>
          <w:t>4.1  Precautions Before the Upgrade</w:t>
        </w:r>
      </w:hyperlink>
    </w:p>
    <w:p>
      <w:hyperlink w:anchor="EN-US_TOPIC_0000001589227261" w:tooltip=" " w:history="1">
        <w:r>
          <w:rPr>
            <w:rStyle w:val="Hyperlink"/>
          </w:rPr>
          <w:t>4.2  Upgrading a Single-Site System</w:t>
        </w:r>
      </w:hyperlink>
    </w:p>
    <w:p>
      <w:hyperlink w:anchor="EN-US_TOPIC_0000001589132565" w:tooltip=" " w:history="1">
        <w:r>
          <w:rPr>
            <w:rStyle w:val="Hyperlink"/>
          </w:rPr>
          <w:t>4.3  Upgrading a DR System</w:t>
        </w:r>
      </w:hyperlink>
    </w:p>
    <w:bookmarkStart w:id="42" w:name="EN-US_TOPIC_0000001596303840"/>
    <w:bookmarkEnd w:id="42"/>
    <w:p>
      <w:pPr>
        <w:pStyle w:val="Heading2"/>
        <w:numPr>
          <w:numId w:val="77"/>
        </w:numPr>
      </w:pPr>
      <w:bookmarkStart w:id="43" w:name="_Toc256000022"/>
      <w:r>
        <w:t>Precautions Before the Upgrade</w:t>
      </w:r>
      <w:bookmarkEnd w:id="43"/>
    </w:p>
    <w:p>
      <w:pPr>
        <w:pStyle w:val="ItemList"/>
      </w:pPr>
      <w:r>
        <w:t>The system is always powered on throughout the upgrade, and the upgrade will not be forcibly stopped.</w:t>
      </w:r>
    </w:p>
    <w:p>
      <w:pPr>
        <w:pStyle w:val="ItemList"/>
      </w:pPr>
      <w:r>
        <w:t>During the upgrade, do not manually stop the database and NCE services.</w:t>
      </w:r>
    </w:p>
    <w:p>
      <w:pPr>
        <w:pStyle w:val="ItemList"/>
      </w:pPr>
      <w:r>
        <w:t>Only one upgrade task can be executed at a time. When an upgrade task is ongoing, new upgrade tasks and capacity expansion tasks cannot be created.</w:t>
      </w:r>
    </w:p>
    <w:p>
      <w:pPr>
        <w:pStyle w:val="ItemList"/>
      </w:pPr>
      <w:r>
        <w:t>During the upgrade, do not open multiple pages on EasySuite to repeat the upgrade task. Otherwise, the page may be displayed abnormally (for example, showing that the task fails). This is a display exception and can be resolved by refreshing the pages.</w:t>
      </w:r>
    </w:p>
    <w:bookmarkStart w:id="44" w:name="EN-US_TOPIC_0000001589227261"/>
    <w:bookmarkEnd w:id="44"/>
    <w:p>
      <w:pPr>
        <w:pStyle w:val="Heading2"/>
      </w:pPr>
      <w:bookmarkStart w:id="45" w:name="_Toc256000023"/>
      <w:r>
        <w:t>Upgrading a Single-Site System</w:t>
      </w:r>
      <w:bookmarkEnd w:id="45"/>
    </w:p>
    <w:p>
      <w:r>
        <w:t>Upgrading a single-site system takes less than 1.5 hours.</w:t>
      </w:r>
    </w:p>
    <w:p/>
    <w:p>
      <w:pPr>
        <w:pStyle w:val="CAUTIONHeading"/>
        <w:rPr>
          <w:rFonts w:hint="eastAsia"/>
        </w:rPr>
      </w:pPr>
      <w:r>
        <w:rPr>
          <w:rFonts w:hint="eastAsia"/>
        </w:rPr>
        <w:pict>
          <v:shape id="_x0000_i1079" type="#_x0000_t75" style="width:74.5pt;height:19pt">
            <v:imagedata r:id="rId39" o:title="Notice"/>
          </v:shape>
        </w:pict>
      </w:r>
    </w:p>
    <w:p>
      <w:pPr>
        <w:pStyle w:val="CAUTIONText"/>
      </w:pPr>
      <w:r>
        <w:t xml:space="preserve">If you need to upgrade a DR system, skip this section and go to </w:t>
      </w:r>
      <w:hyperlink w:anchor="EN-US_TOPIC_0000001589132565" w:tooltip=" " w:history="1">
        <w:r>
          <w:rPr>
            <w:rStyle w:val="Hyperlink"/>
          </w:rPr>
          <w:t>4.3 Upgrading a DR System</w:t>
        </w:r>
      </w:hyperlink>
      <w:r>
        <w:t>.</w:t>
      </w:r>
    </w:p>
    <w:p>
      <w:pPr>
        <w:pStyle w:val="BlockLabel"/>
      </w:pPr>
      <w:r>
        <w:t>Prerequisites</w:t>
      </w:r>
    </w:p>
    <w:p>
      <w:r>
        <w:t xml:space="preserve">You have performed the operations in </w:t>
      </w:r>
      <w:hyperlink w:anchor="EN-US_TOPIC_0000001538547444" w:tooltip=" " w:history="1">
        <w:r>
          <w:rPr>
            <w:rStyle w:val="Hyperlink"/>
          </w:rPr>
          <w:t>3.7 Evaluating the Upgrade (Single Site)</w:t>
        </w:r>
      </w:hyperlink>
      <w:r>
        <w:t>.</w:t>
      </w:r>
    </w:p>
    <w:p>
      <w:pPr>
        <w:pStyle w:val="BlockLabel"/>
      </w:pPr>
      <w:r>
        <w:t>Procedure</w:t>
      </w:r>
    </w:p>
    <w:p>
      <w:pPr>
        <w:pStyle w:val="Step"/>
        <w:numPr>
          <w:numId w:val="112"/>
        </w:numPr>
      </w:pPr>
      <w:r>
        <w:t xml:space="preserve">Log in to EasySuite and click </w:t>
      </w:r>
      <w:r>
        <w:rPr>
          <w:b/>
        </w:rPr>
        <w:t>Management</w:t>
      </w:r>
      <w:r>
        <w:t xml:space="preserve"> under </w:t>
      </w:r>
      <w:r>
        <w:rPr>
          <w:b/>
        </w:rPr>
        <w:t>Manage Project</w:t>
      </w:r>
      <w:r>
        <w:t xml:space="preserve"> on the homepage.</w:t>
      </w:r>
    </w:p>
    <w:p>
      <w:r>
        <w:pict>
          <v:shape id="_x0000_i1080" type="#_x0000_t75" style="width:393.75pt;height:87.67pt">
            <v:imagedata r:id="rId84" o:title=""/>
          </v:shape>
        </w:pict>
      </w:r>
    </w:p>
    <w:p>
      <w:pPr>
        <w:pStyle w:val="Step"/>
      </w:pPr>
      <w:r>
        <w:t xml:space="preserve">Click </w:t>
      </w:r>
      <w:r>
        <w:rPr>
          <w:b/>
        </w:rPr>
        <w:t>Plan</w:t>
      </w:r>
      <w:r>
        <w:t xml:space="preserve"> in the </w:t>
      </w:r>
      <w:r>
        <w:rPr>
          <w:b/>
        </w:rPr>
        <w:t>Operation</w:t>
      </w:r>
      <w:r>
        <w:t xml:space="preserve"> column of an upgrade project.</w:t>
      </w:r>
    </w:p>
    <w:p>
      <w:r>
        <w:pict>
          <v:shape id="_x0000_i1081" type="#_x0000_t75" style="width:393.75pt;height:40.47pt">
            <v:imagedata r:id="rId85" o:title=""/>
          </v:shape>
        </w:pict>
      </w:r>
    </w:p>
    <w:p>
      <w:pPr>
        <w:pStyle w:val="Step"/>
      </w:pPr>
      <w:r>
        <w:t xml:space="preserve">On the </w:t>
      </w:r>
      <w:r>
        <w:rPr>
          <w:b/>
        </w:rPr>
        <w:t>Upgrade</w:t>
      </w:r>
      <w:r>
        <w:t xml:space="preserve"> page, click </w:t>
      </w:r>
      <w:r>
        <w:rPr>
          <w:b/>
        </w:rPr>
        <w:t>Perform upgrade</w:t>
      </w:r>
      <w:r>
        <w:t>.</w:t>
      </w:r>
    </w:p>
    <w:p>
      <w:r>
        <w:pict>
          <v:shape id="_x0000_i1082" type="#_x0000_t75" style="width:393.75pt;height:163.92pt">
            <v:imagedata r:id="rId86" o:title=""/>
          </v:shape>
        </w:pict>
      </w:r>
    </w:p>
    <w:p>
      <w:r>
        <w:pict>
          <v:shape id="_x0000_i1083" type="#_x0000_t75" style="width:393.75pt;height:162.88pt">
            <v:imagedata r:id="rId87" o:title=""/>
          </v:shape>
        </w:pict>
      </w:r>
    </w:p>
    <w:p/>
    <w:p>
      <w:pPr>
        <w:pStyle w:val="CAUTIONHeading"/>
        <w:rPr>
          <w:rFonts w:hint="eastAsia"/>
        </w:rPr>
      </w:pPr>
      <w:r>
        <w:rPr>
          <w:rFonts w:hint="eastAsia"/>
        </w:rPr>
        <w:pict>
          <v:shape id="_x0000_i1084" type="#_x0000_t75" style="width:74.5pt;height:19pt">
            <v:imagedata r:id="rId39" o:title="Notice"/>
          </v:shape>
        </w:pict>
      </w:r>
    </w:p>
    <w:p>
      <w:pPr>
        <w:pStyle w:val="CAUTIONTextList"/>
      </w:pPr>
      <w:r>
        <w:t xml:space="preserve">Controller services will be interrupted for about 45 minutes during the second upgrade stage, which starts from the </w:t>
      </w:r>
      <w:r>
        <w:rPr>
          <w:b/>
        </w:rPr>
        <w:t>Upgrading the O&amp;M plane services of the second phase(NCECAMPUS)</w:t>
      </w:r>
      <w:r>
        <w:t xml:space="preserve"> step and ends with the </w:t>
      </w:r>
      <w:r>
        <w:rPr>
          <w:b/>
        </w:rPr>
        <w:t>Start Product(NCECAMPUS)</w:t>
      </w:r>
      <w:r>
        <w:t xml:space="preserve"> step of the </w:t>
      </w:r>
      <w:r>
        <w:rPr>
          <w:b/>
        </w:rPr>
        <w:t>Upgrading the NCE software</w:t>
      </w:r>
      <w:r>
        <w:t xml:space="preserve"> task. If you select </w:t>
      </w:r>
      <w:r>
        <w:rPr>
          <w:b/>
        </w:rPr>
        <w:t>YES</w:t>
      </w:r>
      <w:r>
        <w:t xml:space="preserve"> for </w:t>
      </w:r>
      <w:r>
        <w:rPr>
          <w:b/>
        </w:rPr>
        <w:t>Business Disruption Manual Confirm</w:t>
      </w:r>
      <w:r>
        <w:t xml:space="preserve"> on the upgrade evaluation page, a dialog box is displayed during the upgrade, prompting you of service interruptions in the second stage. Proceed to the second stage after confirming that no service will be affected. If you select </w:t>
      </w:r>
      <w:r>
        <w:rPr>
          <w:b/>
        </w:rPr>
        <w:t>NO</w:t>
      </w:r>
      <w:r>
        <w:t xml:space="preserve"> for </w:t>
      </w:r>
      <w:r>
        <w:rPr>
          <w:b/>
        </w:rPr>
        <w:t>Business Disruption Manual Confirm</w:t>
      </w:r>
      <w:r>
        <w:t>, no dialog box is displayed and the second stage starts automatically.</w:t>
      </w:r>
    </w:p>
    <w:p>
      <w:pPr>
        <w:pStyle w:val="CAUTIONTextList"/>
      </w:pPr>
      <w:r>
        <w:t>When the OS is restarted, the EasySuite web page cannot be accessed. You need to refresh the web page about 10 minutes later and log in to EasySuite again.</w:t>
      </w:r>
    </w:p>
    <w:p>
      <w:pPr>
        <w:pStyle w:val="Step"/>
      </w:pPr>
      <w:r>
        <w:t xml:space="preserve">After the </w:t>
      </w:r>
      <w:r>
        <w:rPr>
          <w:b/>
        </w:rPr>
        <w:t>Post-upgrade Check</w:t>
      </w:r>
      <w:r>
        <w:t xml:space="preserve"> task is complete, click </w:t>
      </w:r>
      <w:r>
        <w:rPr>
          <w:b/>
        </w:rPr>
        <w:t>View Check Result</w:t>
      </w:r>
      <w:r>
        <w:t xml:space="preserve"> or </w:t>
      </w:r>
      <w:r>
        <w:rPr>
          <w:b/>
        </w:rPr>
        <w:t>Download All Reports</w:t>
      </w:r>
      <w:r>
        <w:t xml:space="preserve"> to view the check result. </w:t>
      </w:r>
      <w:r>
        <w:rPr>
          <w:b/>
        </w:rPr>
        <w:t>Download All Reports</w:t>
      </w:r>
      <w:r>
        <w:t xml:space="preserve"> requires approval from the customer. Pay attention to the check items at </w:t>
      </w:r>
      <w:r>
        <w:rPr>
          <w:b/>
        </w:rPr>
        <w:t>No go</w:t>
      </w:r>
      <w:r>
        <w:t xml:space="preserve"> and </w:t>
      </w:r>
      <w:r>
        <w:rPr>
          <w:b/>
        </w:rPr>
        <w:t>Risky</w:t>
      </w:r>
      <w:r>
        <w:t xml:space="preserve"> levels. These check items need to be confirmed or handled according to suggestions in the check report. After the items are handled or you have confirmed that they do not affect the upgrade, click </w:t>
      </w:r>
      <w:r>
        <w:rPr>
          <w:b/>
        </w:rPr>
        <w:t>Continue to Upgrade</w:t>
      </w:r>
      <w:r>
        <w:t xml:space="preserve"> or </w:t>
      </w:r>
      <w:r>
        <w:pict>
          <v:shape id="_x0000_i1085" type="#_x0000_t75" style="width:20.16pt;height:18.72pt">
            <v:imagedata r:id="rId88" o:title=""/>
          </v:shape>
        </w:pict>
      </w:r>
      <w:r>
        <w:t xml:space="preserve"> in the </w:t>
      </w:r>
      <w:r>
        <w:rPr>
          <w:b/>
        </w:rPr>
        <w:t>Operation</w:t>
      </w:r>
      <w:r>
        <w:t xml:space="preserve"> column of the </w:t>
      </w:r>
      <w:r>
        <w:rPr>
          <w:b/>
        </w:rPr>
        <w:t>upgrade confirm</w:t>
      </w:r>
      <w:r>
        <w:t xml:space="preserve"> task.</w:t>
      </w:r>
    </w:p>
    <w:p>
      <w:r>
        <w:pict>
          <v:shape id="_x0000_i1086" type="#_x0000_t75" style="width:393.75pt;height:119pt">
            <v:imagedata r:id="rId89" o:title=""/>
          </v:shape>
        </w:pict>
      </w:r>
    </w:p>
    <w:p>
      <w:r>
        <w:pict>
          <v:shape id="_x0000_i1087" type="#_x0000_t75" style="width:393.75pt;height:58.5pt">
            <v:imagedata r:id="rId90" o:title=""/>
          </v:shape>
        </w:pict>
      </w:r>
    </w:p>
    <w:p>
      <w:r>
        <w:pict>
          <v:shape id="_x0000_i1088" type="#_x0000_t75" style="width:393.75pt;height:146.77pt">
            <v:imagedata r:id="rId91" o:title=""/>
          </v:shape>
        </w:pict>
      </w:r>
    </w:p>
    <w:p/>
    <w:p>
      <w:pPr>
        <w:pStyle w:val="CAUTIONHeading"/>
        <w:rPr>
          <w:rFonts w:hint="eastAsia"/>
        </w:rPr>
      </w:pPr>
      <w:r>
        <w:rPr>
          <w:rFonts w:hint="eastAsia"/>
        </w:rPr>
        <w:pict>
          <v:shape id="_x0000_i1089" type="#_x0000_t75" style="width:74.5pt;height:19pt">
            <v:imagedata r:id="rId39" o:title="Notice"/>
          </v:shape>
        </w:pict>
      </w:r>
    </w:p>
    <w:p>
      <w:pPr>
        <w:pStyle w:val="CAUTIONText"/>
      </w:pPr>
      <w:r>
        <w:t xml:space="preserve">After you click </w:t>
      </w:r>
      <w:r>
        <w:rPr>
          <w:b/>
        </w:rPr>
        <w:t>Continue to Upgrade</w:t>
      </w:r>
      <w:r>
        <w:t xml:space="preserve"> or perform the </w:t>
      </w:r>
      <w:r>
        <w:rPr>
          <w:b/>
        </w:rPr>
        <w:t>upgrade confirm</w:t>
      </w:r>
      <w:r>
        <w:t xml:space="preserve"> task, rollback is not allowed. Exercise caution when performing this operation. If the source system is a four-node minimum cluster or 12-node distributed cluster and you do not click </w:t>
      </w:r>
      <w:r>
        <w:rPr>
          <w:b/>
        </w:rPr>
        <w:t>Continue to Upgrade</w:t>
      </w:r>
      <w:r>
        <w:t xml:space="preserve"> or perform the </w:t>
      </w:r>
      <w:r>
        <w:rPr>
          <w:b/>
        </w:rPr>
        <w:t>upgrade confirm</w:t>
      </w:r>
      <w:r>
        <w:t xml:space="preserve"> task, capacity expansion cannot be performed. You are advised to verify services after the post-upgrade check is complete. After confirming that no rollback is required, click </w:t>
      </w:r>
      <w:r>
        <w:rPr>
          <w:b/>
        </w:rPr>
        <w:t>Continue to Upgrade</w:t>
      </w:r>
      <w:r>
        <w:t xml:space="preserve"> or perform the </w:t>
      </w:r>
      <w:r>
        <w:rPr>
          <w:b/>
        </w:rPr>
        <w:t>upgrade confirm</w:t>
      </w:r>
      <w:r>
        <w:t xml:space="preserve"> task.</w:t>
      </w:r>
    </w:p>
    <w:p>
      <w:pPr>
        <w:pStyle w:val="Step"/>
      </w:pPr>
      <w:r>
        <w:t xml:space="preserve">Click </w:t>
      </w:r>
      <w:r>
        <w:rPr>
          <w:b/>
        </w:rPr>
        <w:t>OK</w:t>
      </w:r>
      <w:r>
        <w:t>. The product upgrade is complete.</w:t>
      </w:r>
    </w:p>
    <w:p>
      <w:pPr>
        <w:pStyle w:val="End"/>
      </w:pPr>
      <w:r>
        <w:t>----End</w:t>
      </w:r>
    </w:p>
    <w:bookmarkStart w:id="46" w:name="EN-US_TOPIC_0000001589132565"/>
    <w:bookmarkEnd w:id="46"/>
    <w:p>
      <w:pPr>
        <w:pStyle w:val="Heading2"/>
      </w:pPr>
      <w:bookmarkStart w:id="47" w:name="_Toc256000024"/>
      <w:r>
        <w:t>Upgrading a DR System</w:t>
      </w:r>
      <w:bookmarkEnd w:id="47"/>
    </w:p>
    <w:p>
      <w:r>
        <w:t>Upgrading a DR system takes about 8 hours.</w:t>
      </w:r>
    </w:p>
    <w:p/>
    <w:p>
      <w:pPr>
        <w:pStyle w:val="CAUTIONHeading"/>
        <w:rPr>
          <w:rFonts w:hint="eastAsia"/>
        </w:rPr>
      </w:pPr>
      <w:r>
        <w:rPr>
          <w:rFonts w:hint="eastAsia"/>
        </w:rPr>
        <w:pict>
          <v:shape id="_x0000_i1090" type="#_x0000_t75" style="width:74.5pt;height:19pt">
            <v:imagedata r:id="rId39" o:title="Notice"/>
          </v:shape>
        </w:pict>
      </w:r>
    </w:p>
    <w:p>
      <w:pPr>
        <w:pStyle w:val="CAUTIONText"/>
      </w:pPr>
      <w:r>
        <w:t xml:space="preserve">In a DR scenario, this section applies only to the primary site. In other scenarios, go to </w:t>
      </w:r>
      <w:hyperlink w:anchor="EN-US_TOPIC_0000001589227261" w:tooltip=" " w:history="1">
        <w:r>
          <w:rPr>
            <w:rStyle w:val="Hyperlink"/>
          </w:rPr>
          <w:t>4.2 Upgrading a Single-Site System</w:t>
        </w:r>
      </w:hyperlink>
      <w:r>
        <w:t>.</w:t>
      </w:r>
    </w:p>
    <w:p>
      <w:pPr>
        <w:pStyle w:val="BlockLabel"/>
      </w:pPr>
      <w:r>
        <w:t>Prerequisites</w:t>
      </w:r>
    </w:p>
    <w:p>
      <w:r>
        <w:t xml:space="preserve">You have performed the operations in </w:t>
      </w:r>
      <w:hyperlink w:anchor="EN-US_TOPIC_0000001538387712" w:tooltip=" " w:history="1">
        <w:r>
          <w:rPr>
            <w:rStyle w:val="Hyperlink"/>
          </w:rPr>
          <w:t>3.8 Evaluating the Upgrade (DR System)</w:t>
        </w:r>
      </w:hyperlink>
      <w:r>
        <w:t>.</w:t>
      </w:r>
    </w:p>
    <w:p>
      <w:pPr>
        <w:pStyle w:val="BlockLabel"/>
      </w:pPr>
      <w:r>
        <w:t>Procedure</w:t>
      </w:r>
    </w:p>
    <w:p>
      <w:pPr>
        <w:pStyle w:val="Step"/>
        <w:numPr>
          <w:numId w:val="113"/>
        </w:numPr>
      </w:pPr>
      <w:r>
        <w:t xml:space="preserve">Log in to EasySuite and click </w:t>
      </w:r>
      <w:r>
        <w:rPr>
          <w:b/>
        </w:rPr>
        <w:t>Management</w:t>
      </w:r>
      <w:r>
        <w:t xml:space="preserve"> under </w:t>
      </w:r>
      <w:r>
        <w:rPr>
          <w:b/>
        </w:rPr>
        <w:t>Manage Project</w:t>
      </w:r>
      <w:r>
        <w:t xml:space="preserve"> on the homepage.</w:t>
      </w:r>
    </w:p>
    <w:p>
      <w:r>
        <w:pict>
          <v:shape id="_x0000_i1091" type="#_x0000_t75" style="width:393.75pt;height:87.67pt">
            <v:imagedata r:id="rId84" o:title=""/>
          </v:shape>
        </w:pict>
      </w:r>
    </w:p>
    <w:p>
      <w:pPr>
        <w:pStyle w:val="Step"/>
      </w:pPr>
      <w:r>
        <w:t xml:space="preserve">Click </w:t>
      </w:r>
      <w:r>
        <w:rPr>
          <w:b/>
        </w:rPr>
        <w:t>Plan</w:t>
      </w:r>
      <w:r>
        <w:t xml:space="preserve"> in the </w:t>
      </w:r>
      <w:r>
        <w:rPr>
          <w:b/>
        </w:rPr>
        <w:t>Operation</w:t>
      </w:r>
      <w:r>
        <w:t xml:space="preserve"> column of an upgrade project.</w:t>
      </w:r>
    </w:p>
    <w:p>
      <w:r>
        <w:pict>
          <v:shape id="_x0000_i1092" type="#_x0000_t75" style="width:393.75pt;height:40.47pt">
            <v:imagedata r:id="rId85" o:title=""/>
          </v:shape>
        </w:pict>
      </w:r>
    </w:p>
    <w:p>
      <w:pPr>
        <w:pStyle w:val="Step"/>
      </w:pPr>
      <w:r>
        <w:t xml:space="preserve">On the </w:t>
      </w:r>
      <w:r>
        <w:rPr>
          <w:b/>
        </w:rPr>
        <w:t>Upgrade</w:t>
      </w:r>
      <w:r>
        <w:t xml:space="preserve"> tab page, click </w:t>
      </w:r>
      <w:r>
        <w:rPr>
          <w:b/>
        </w:rPr>
        <w:t>Perform upgrade</w:t>
      </w:r>
      <w:r>
        <w:t>.</w:t>
      </w:r>
    </w:p>
    <w:p>
      <w:pPr>
        <w:pStyle w:val="Step"/>
      </w:pPr>
      <w:r>
        <w:t xml:space="preserve">After the </w:t>
      </w:r>
      <w:r>
        <w:rPr>
          <w:b/>
        </w:rPr>
        <w:t>Post-upgrade Check</w:t>
      </w:r>
      <w:r>
        <w:t xml:space="preserve"> task is complete, click </w:t>
      </w:r>
      <w:r>
        <w:rPr>
          <w:b/>
        </w:rPr>
        <w:t>View Check Result</w:t>
      </w:r>
      <w:r>
        <w:t xml:space="preserve"> or </w:t>
      </w:r>
      <w:r>
        <w:rPr>
          <w:b/>
        </w:rPr>
        <w:t>Download All Reports</w:t>
      </w:r>
      <w:r>
        <w:t xml:space="preserve"> to view the check result. </w:t>
      </w:r>
      <w:r>
        <w:rPr>
          <w:b/>
        </w:rPr>
        <w:t>Download All Reports</w:t>
      </w:r>
      <w:r>
        <w:t xml:space="preserve"> requires approval from the customer. Pay attention to the check items at </w:t>
      </w:r>
      <w:r>
        <w:rPr>
          <w:b/>
        </w:rPr>
        <w:t>No go</w:t>
      </w:r>
      <w:r>
        <w:t xml:space="preserve"> and </w:t>
      </w:r>
      <w:r>
        <w:rPr>
          <w:b/>
        </w:rPr>
        <w:t>Risky</w:t>
      </w:r>
      <w:r>
        <w:t xml:space="preserve"> levels. These check items need to be confirmed or handled according to suggestions in the check report. After the items are handled or you have confirmed that they do not affect the upgrade, click </w:t>
      </w:r>
      <w:r>
        <w:rPr>
          <w:b/>
        </w:rPr>
        <w:t>Continue to Upgrade</w:t>
      </w:r>
      <w:r>
        <w:t>.</w:t>
      </w:r>
    </w:p>
    <w:p>
      <w:r>
        <w:pict>
          <v:shape id="_x0000_i1093" type="#_x0000_t75" style="width:393.75pt;height:58.75pt">
            <v:imagedata r:id="rId92" o:title=""/>
          </v:shape>
        </w:pict>
      </w:r>
    </w:p>
    <w:p>
      <w:r>
        <w:pict>
          <v:shape id="_x0000_i1094" type="#_x0000_t75" style="width:393.75pt;height:146.77pt">
            <v:imagedata r:id="rId91" o:title=""/>
          </v:shape>
        </w:pict>
      </w:r>
    </w:p>
    <w:p>
      <w:pPr>
        <w:pStyle w:val="Step"/>
      </w:pPr>
      <w:r>
        <w:t xml:space="preserve">After all tasks are completed, click </w:t>
      </w:r>
      <w:r>
        <w:rPr>
          <w:b/>
        </w:rPr>
        <w:t>Finish</w:t>
      </w:r>
      <w:r>
        <w:t>. The product upgrade is completed.</w:t>
      </w:r>
    </w:p>
    <w:p>
      <w:pPr>
        <w:pStyle w:val="End"/>
      </w:pPr>
      <w:r>
        <w:t>----End</w:t>
      </w:r>
    </w:p>
    <w:p>
      <w:pPr>
        <w:sectPr>
          <w:headerReference w:type="even" r:id="rId93"/>
          <w:headerReference w:type="default" r:id="rId94"/>
          <w:footerReference w:type="even" r:id="rId95"/>
          <w:footerReference w:type="default" r:id="rId96"/>
          <w:type w:val="nextPage"/>
          <w:pgSz w:w="11907" w:h="16840" w:code="9"/>
          <w:pgMar w:top="1701" w:right="1134" w:bottom="1701" w:left="1134" w:header="567" w:footer="567" w:gutter="0"/>
          <w:pgNumType w:fmt="decimal"/>
          <w:cols w:space="425"/>
          <w:docGrid w:linePitch="312"/>
        </w:sectPr>
      </w:pPr>
    </w:p>
    <w:bookmarkStart w:id="48" w:name="EN-US_TOPIC_0000001538228244"/>
    <w:bookmarkEnd w:id="48"/>
    <w:p>
      <w:pPr>
        <w:pStyle w:val="Heading1"/>
      </w:pPr>
      <w:bookmarkStart w:id="49" w:name="_Toc256000025"/>
      <w:r>
        <w:t>Version Rollback</w:t>
      </w:r>
      <w:bookmarkEnd w:id="49"/>
    </w:p>
    <w:p>
      <w:hyperlink w:anchor="EN-US_TOPIC_0000001645783701" w:tooltip=" " w:history="1">
        <w:r>
          <w:rPr>
            <w:rStyle w:val="Hyperlink"/>
          </w:rPr>
          <w:t>5.1  Precautions for Rollback After the Upgrade</w:t>
        </w:r>
      </w:hyperlink>
    </w:p>
    <w:p>
      <w:hyperlink w:anchor="EN-US_TOPIC_0000001588947533" w:tooltip=" " w:history="1">
        <w:r>
          <w:rPr>
            <w:rStyle w:val="Hyperlink"/>
          </w:rPr>
          <w:t>5.2  Rolling Back a Single-Site System</w:t>
        </w:r>
      </w:hyperlink>
    </w:p>
    <w:p>
      <w:hyperlink w:anchor="EN-US_TOPIC_0000001588947529" w:tooltip=" " w:history="1">
        <w:r>
          <w:rPr>
            <w:rStyle w:val="Hyperlink"/>
          </w:rPr>
          <w:t>5.3  Rolling Back a DR System</w:t>
        </w:r>
      </w:hyperlink>
    </w:p>
    <w:bookmarkStart w:id="50" w:name="EN-US_TOPIC_0000001645783701"/>
    <w:bookmarkEnd w:id="50"/>
    <w:p>
      <w:pPr>
        <w:pStyle w:val="Heading2"/>
        <w:numPr>
          <w:numId w:val="81"/>
        </w:numPr>
      </w:pPr>
      <w:bookmarkStart w:id="51" w:name="_Toc256000026"/>
      <w:r>
        <w:t>Precautions for Rollback After the Upgrade</w:t>
      </w:r>
      <w:bookmarkEnd w:id="51"/>
    </w:p>
    <w:p>
      <w:r>
        <w:t>Upgrade rollback has the following restrictions, which, if not followed, will cause rollback failure:</w:t>
      </w:r>
    </w:p>
    <w:p>
      <w:pPr>
        <w:pStyle w:val="ItemList"/>
      </w:pPr>
      <w:r>
        <w:t>The rollback depends on the upgrade project on EasySuite and must be completed within 30 days after the upgrade. If the project is lost, the rollback cannot be performed.</w:t>
      </w:r>
    </w:p>
    <w:p>
      <w:pPr>
        <w:pStyle w:val="ItemList"/>
      </w:pPr>
      <w:r>
        <w:t>If incremental deployment or capacity expansion has been performed before the rollback, the rollback is not supported.</w:t>
      </w:r>
    </w:p>
    <w:p>
      <w:pPr>
        <w:pStyle w:val="ItemList"/>
      </w:pPr>
      <w:r>
        <w:t>Before the rollback, do not modify system parameters, such as the IP address, database password, certificate, and key.</w:t>
      </w:r>
    </w:p>
    <w:p>
      <w:pPr>
        <w:pStyle w:val="ItemList"/>
      </w:pPr>
      <w:r>
        <w:t>Before the rollback, do not clear the backup data required for rollback, such as product data, database applications, and management plane files backed up during the upgrade.</w:t>
      </w:r>
    </w:p>
    <w:p>
      <w:pPr>
        <w:pStyle w:val="ItemList"/>
      </w:pPr>
      <w:r>
        <w:t>Before the rollback, do not clear the residual data, such as databases and deployment paths that are no longer used, and backup files of product data and database software generated during the upgrade.</w:t>
      </w:r>
    </w:p>
    <w:p>
      <w:pPr>
        <w:pStyle w:val="ItemList"/>
      </w:pPr>
      <w:r>
        <w:t>Before the rollback, do not delete the software packages of the source version on the management plane.</w:t>
      </w:r>
    </w:p>
    <w:p>
      <w:pPr>
        <w:pStyle w:val="ItemList"/>
      </w:pPr>
      <w:r>
        <w:t xml:space="preserve">Before the rollback, do not format OS partitions. For example, do not format the system partition or use the backup data to restore the OS. </w:t>
      </w:r>
    </w:p>
    <w:p>
      <w:pPr>
        <w:pStyle w:val="ItemList"/>
      </w:pPr>
      <w:r>
        <w:t>The rollback cannot be performed during the execution of a scheduled backup task on the management plane. EasySuite can automatically disable the scheduled backup task on the management plane before the rollback and enable the task after the rollback.</w:t>
      </w:r>
    </w:p>
    <w:p>
      <w:pPr>
        <w:pStyle w:val="ItemList"/>
      </w:pPr>
      <w:r>
        <w:t>In the single-site and DR scenarios, after the rollback is successful, you need to create an upgrade task to perform the upgrade.</w:t>
      </w:r>
    </w:p>
    <w:bookmarkStart w:id="52" w:name="EN-US_TOPIC_0000001588947533"/>
    <w:bookmarkEnd w:id="52"/>
    <w:p>
      <w:pPr>
        <w:pStyle w:val="Heading2"/>
      </w:pPr>
      <w:bookmarkStart w:id="53" w:name="_Toc256000027"/>
      <w:r>
        <w:t>Rolling Back a Single-Site System</w:t>
      </w:r>
      <w:bookmarkEnd w:id="53"/>
    </w:p>
    <w:p>
      <w:pPr>
        <w:pStyle w:val="NotesHeading"/>
        <w:rPr>
          <w:rFonts w:hint="eastAsia"/>
        </w:rPr>
      </w:pPr>
      <w:r>
        <w:rPr>
          <w:rFonts w:hint="eastAsia"/>
          <w:color w:val="339966"/>
        </w:rPr>
        <w:pict>
          <v:shape id="_x0000_i1095" type="#_x0000_t75" style="width:54.08pt;height:19pt">
            <v:imagedata r:id="rId27" o:title="note"/>
          </v:shape>
        </w:pict>
      </w:r>
    </w:p>
    <w:p>
      <w:pPr>
        <w:pStyle w:val="NotesTextList"/>
      </w:pPr>
      <w:r>
        <w:t>If feature expansion has been performed after the upgrade, version rollback is not supported.</w:t>
      </w:r>
    </w:p>
    <w:p>
      <w:pPr>
        <w:pStyle w:val="NotesTextList"/>
      </w:pPr>
      <w:r>
        <w:t>Before the rollback, do not modify system parameters, such as the IP address, database password, certificate, and key. Otherwise, the rollback may fail.</w:t>
      </w:r>
    </w:p>
    <w:p>
      <w:pPr>
        <w:pStyle w:val="NotesTextList"/>
      </w:pPr>
      <w:r>
        <w:t>If the upgraded cluster has set up a DR system with a newly installed cluster, version rollback is not supported.</w:t>
      </w:r>
    </w:p>
    <w:p>
      <w:pPr>
        <w:pStyle w:val="Step"/>
        <w:numPr>
          <w:numId w:val="114"/>
        </w:numPr>
      </w:pPr>
      <w:r>
        <w:t>Log in to the upgrade tool and select the upgrade task.</w:t>
      </w:r>
    </w:p>
    <w:p>
      <w:pPr>
        <w:pStyle w:val="Step"/>
      </w:pPr>
      <w:r>
        <w:t xml:space="preserve">On the </w:t>
      </w:r>
      <w:r>
        <w:rPr>
          <w:b/>
        </w:rPr>
        <w:t>Upgrade</w:t>
      </w:r>
      <w:r>
        <w:t xml:space="preserve"> tab page, click </w:t>
      </w:r>
      <w:r>
        <w:rPr>
          <w:b/>
        </w:rPr>
        <w:t>View Rollback</w:t>
      </w:r>
      <w:r>
        <w:t>.</w:t>
      </w:r>
    </w:p>
    <w:p>
      <w:r>
        <w:pict>
          <v:shape id="_x0000_i1096" type="#_x0000_t75" style="width:393.75pt;height:143.16pt">
            <v:imagedata r:id="rId97" o:title=""/>
          </v:shape>
        </w:pict>
      </w:r>
    </w:p>
    <w:p>
      <w:pPr>
        <w:pStyle w:val="Step"/>
      </w:pPr>
      <w:r>
        <w:t xml:space="preserve">Click </w:t>
      </w:r>
      <w:r>
        <w:rPr>
          <w:b/>
        </w:rPr>
        <w:t>Perform rollback</w:t>
      </w:r>
      <w:r>
        <w:t xml:space="preserve"> and wait until the rollback task is complete.</w:t>
      </w:r>
    </w:p>
    <w:p>
      <w:r>
        <w:pict>
          <v:shape id="_x0000_i1097" type="#_x0000_t75" style="width:393.75pt;height:139.5pt">
            <v:imagedata r:id="rId98" o:title=""/>
          </v:shape>
        </w:pict>
      </w:r>
    </w:p>
    <w:p/>
    <w:p>
      <w:pPr>
        <w:pStyle w:val="CAUTIONHeading"/>
        <w:rPr>
          <w:rFonts w:hint="eastAsia"/>
        </w:rPr>
      </w:pPr>
      <w:r>
        <w:rPr>
          <w:rFonts w:hint="eastAsia"/>
        </w:rPr>
        <w:pict>
          <v:shape id="_x0000_i1098" type="#_x0000_t75" style="width:74.5pt;height:19pt">
            <v:imagedata r:id="rId39" o:title="Notice"/>
          </v:shape>
        </w:pict>
      </w:r>
    </w:p>
    <w:p>
      <w:pPr>
        <w:pStyle w:val="CAUTIONText"/>
      </w:pPr>
      <w:r>
        <w:t xml:space="preserve">If the source version is iMaster NCE-Campus V300R022C00SPC100, V300R022C00SPC101, or V300R022C00SPC102 and the error message "stop server fail: NCECAMPUS/CampusDataCollector/DataCollectorService" is displayed, click </w:t>
      </w:r>
      <w:r>
        <w:rPr>
          <w:b/>
        </w:rPr>
        <w:t>Continue to rollback</w:t>
      </w:r>
      <w:r>
        <w:t xml:space="preserve"> to roll back the system to the source version.</w:t>
      </w:r>
    </w:p>
    <w:p>
      <w:pPr>
        <w:pStyle w:val="CAUTIONText"/>
      </w:pPr>
      <w:r>
        <w:pict>
          <v:shape id="_x0000_i1099" type="#_x0000_t75" style="width:396.14pt;height:32.76pt">
            <v:imagedata r:id="rId99" o:title=""/>
          </v:shape>
        </w:pict>
      </w:r>
    </w:p>
    <w:p>
      <w:pPr>
        <w:pStyle w:val="End"/>
      </w:pPr>
      <w:r>
        <w:t>----End</w:t>
      </w:r>
    </w:p>
    <w:bookmarkStart w:id="54" w:name="EN-US_TOPIC_0000001588947529"/>
    <w:bookmarkEnd w:id="54"/>
    <w:p>
      <w:pPr>
        <w:pStyle w:val="Heading2"/>
      </w:pPr>
      <w:bookmarkStart w:id="55" w:name="_Toc256000028"/>
      <w:r>
        <w:t>Rolling Back a DR System</w:t>
      </w:r>
      <w:bookmarkEnd w:id="55"/>
    </w:p>
    <w:p>
      <w:pPr>
        <w:pStyle w:val="NotesHeading"/>
        <w:rPr>
          <w:rFonts w:hint="eastAsia"/>
        </w:rPr>
      </w:pPr>
      <w:r>
        <w:rPr>
          <w:rFonts w:hint="eastAsia"/>
          <w:color w:val="339966"/>
        </w:rPr>
        <w:pict>
          <v:shape id="_x0000_i1100" type="#_x0000_t75" style="width:54.08pt;height:19pt">
            <v:imagedata r:id="rId27" o:title="note"/>
          </v:shape>
        </w:pict>
      </w:r>
    </w:p>
    <w:p>
      <w:pPr>
        <w:pStyle w:val="NotesTextList"/>
      </w:pPr>
      <w:r>
        <w:t>Perform operations in this section only in DR scenarios.</w:t>
      </w:r>
    </w:p>
    <w:p>
      <w:pPr>
        <w:pStyle w:val="NotesTextList"/>
      </w:pPr>
      <w:r>
        <w:t xml:space="preserve">If the following problem occurs, see </w:t>
      </w:r>
      <w:hyperlink w:anchor="EN-US_TOPIC_0000001726406009" w:tooltip=" " w:history="1">
        <w:r>
          <w:rPr>
            <w:rStyle w:val="Hyperlink"/>
          </w:rPr>
          <w:t>6.1 Residual Temporary Directory in HDFS</w:t>
        </w:r>
      </w:hyperlink>
      <w:r>
        <w:t xml:space="preserve"> for the solution.</w:t>
      </w:r>
    </w:p>
    <w:p>
      <w:pPr>
        <w:pStyle w:val="NotesTextListText"/>
      </w:pPr>
      <w:r>
        <w:t>In the DR scenario, after iMaster NCE-Campus V300R022C00SPC100 is upgraded to V300R023C00 and then rolled back to V300R022C00SPC100, there is a small probability that the pre-check for DR system fails in a HDFS component.</w:t>
      </w:r>
    </w:p>
    <w:p>
      <w:pPr>
        <w:pStyle w:val="Step"/>
        <w:numPr>
          <w:numId w:val="115"/>
        </w:numPr>
      </w:pPr>
      <w:r>
        <w:t>Log in to the upgrade tool and select the upgrade task.</w:t>
      </w:r>
    </w:p>
    <w:p>
      <w:pPr>
        <w:pStyle w:val="Step"/>
      </w:pPr>
      <w:r>
        <w:t xml:space="preserve">On the </w:t>
      </w:r>
      <w:r>
        <w:rPr>
          <w:b/>
        </w:rPr>
        <w:t>Upgrade</w:t>
      </w:r>
      <w:r>
        <w:t xml:space="preserve"> tab page, click </w:t>
      </w:r>
      <w:r>
        <w:rPr>
          <w:b/>
        </w:rPr>
        <w:t>View Rollback</w:t>
      </w:r>
      <w:r>
        <w:t>.</w:t>
      </w:r>
    </w:p>
    <w:p>
      <w:r>
        <w:pict>
          <v:shape id="_x0000_i1101" type="#_x0000_t75" style="width:393.75pt;height:180.12pt">
            <v:imagedata r:id="rId100" o:title=""/>
          </v:shape>
        </w:pict>
      </w:r>
    </w:p>
    <w:p>
      <w:pPr>
        <w:pStyle w:val="Step"/>
      </w:pPr>
      <w:r>
        <w:t xml:space="preserve">Click </w:t>
      </w:r>
      <w:r>
        <w:rPr>
          <w:b/>
        </w:rPr>
        <w:t>Perform rollback</w:t>
      </w:r>
      <w:r>
        <w:t xml:space="preserve"> and wait until the rollback task is complete.</w:t>
      </w:r>
    </w:p>
    <w:p>
      <w:r>
        <w:pict>
          <v:shape id="_x0000_i1102" type="#_x0000_t75" style="width:393.75pt;height:152.45pt">
            <v:imagedata r:id="rId101" o:title=""/>
          </v:shape>
        </w:pict>
      </w:r>
    </w:p>
    <w:p/>
    <w:p>
      <w:pPr>
        <w:pStyle w:val="CAUTIONHeading"/>
        <w:rPr>
          <w:rFonts w:hint="eastAsia"/>
        </w:rPr>
      </w:pPr>
      <w:r>
        <w:rPr>
          <w:rFonts w:hint="eastAsia"/>
        </w:rPr>
        <w:pict>
          <v:shape id="_x0000_i1103" type="#_x0000_t75" style="width:74.5pt;height:19pt">
            <v:imagedata r:id="rId39" o:title="Notice"/>
          </v:shape>
        </w:pict>
      </w:r>
    </w:p>
    <w:p>
      <w:pPr>
        <w:pStyle w:val="CAUTIONText"/>
      </w:pPr>
      <w:r>
        <w:t xml:space="preserve">If the source version is iMaster NCE-Campus V300R022C00SPC100, V300R022C00SPC101, or V300R022C00SPC102 and the error message "stop server fail: NCECAMPUS/CampusDataCollector/DataCollectorService" is displayed, click </w:t>
      </w:r>
      <w:r>
        <w:rPr>
          <w:b/>
        </w:rPr>
        <w:t>Continue to rollback</w:t>
      </w:r>
      <w:r>
        <w:t xml:space="preserve"> to roll back the system to the source version.</w:t>
      </w:r>
    </w:p>
    <w:p>
      <w:pPr>
        <w:pStyle w:val="CAUTIONText"/>
      </w:pPr>
      <w:r>
        <w:pict>
          <v:shape id="_x0000_i1104" type="#_x0000_t75" style="width:396.14pt;height:32.76pt">
            <v:imagedata r:id="rId99" o:title=""/>
          </v:shape>
        </w:pict>
      </w:r>
    </w:p>
    <w:p>
      <w:pPr>
        <w:pStyle w:val="End"/>
      </w:pPr>
      <w:r>
        <w:t>----End</w:t>
      </w:r>
    </w:p>
    <w:p>
      <w:pPr>
        <w:sectPr>
          <w:headerReference w:type="even" r:id="rId102"/>
          <w:headerReference w:type="default" r:id="rId103"/>
          <w:footerReference w:type="even" r:id="rId104"/>
          <w:footerReference w:type="default" r:id="rId105"/>
          <w:type w:val="nextPage"/>
          <w:pgSz w:w="11907" w:h="16840" w:code="9"/>
          <w:pgMar w:top="1701" w:right="1134" w:bottom="1701" w:left="1134" w:header="567" w:footer="567" w:gutter="0"/>
          <w:pgNumType w:fmt="decimal"/>
          <w:cols w:space="425"/>
          <w:docGrid w:linePitch="312"/>
        </w:sectPr>
      </w:pPr>
    </w:p>
    <w:bookmarkStart w:id="56" w:name="EN-US_TOPIC_0000001588947525"/>
    <w:bookmarkEnd w:id="56"/>
    <w:p>
      <w:pPr>
        <w:pStyle w:val="Heading1"/>
      </w:pPr>
      <w:bookmarkStart w:id="57" w:name="_Toc256000029"/>
      <w:r>
        <w:t>FAQ</w:t>
      </w:r>
      <w:bookmarkEnd w:id="57"/>
    </w:p>
    <w:p>
      <w:hyperlink w:anchor="EN-US_TOPIC_0000001726406009" w:tooltip=" " w:history="1">
        <w:r>
          <w:rPr>
            <w:rStyle w:val="Hyperlink"/>
          </w:rPr>
          <w:t>6.1  Residual Temporary Directory in HDFS</w:t>
        </w:r>
      </w:hyperlink>
    </w:p>
    <w:p>
      <w:hyperlink w:anchor="EN-US_TOPIC_0000001589227277" w:tooltip=" " w:history="1">
        <w:r>
          <w:rPr>
            <w:rStyle w:val="Hyperlink"/>
          </w:rPr>
          <w:t>6.2  How Can I Find OMP Nodes of the Management Plane?</w:t>
        </w:r>
      </w:hyperlink>
    </w:p>
    <w:p>
      <w:hyperlink w:anchor="EN-US_TOPIC_0000001538547440" w:tooltip=" " w:history="1">
        <w:r>
          <w:rPr>
            <w:rStyle w:val="Hyperlink"/>
          </w:rPr>
          <w:t>6.3  How Do I Reset the Passwords of OS Users ossadm, sopuser, and ftpuser?</w:t>
        </w:r>
      </w:hyperlink>
    </w:p>
    <w:p>
      <w:hyperlink w:anchor="EN-US_TOPIC_0000001589067273" w:tooltip=" " w:history="1">
        <w:r>
          <w:rPr>
            <w:rStyle w:val="Hyperlink"/>
          </w:rPr>
          <w:t>6.4  How Do I Reset the Passwords for the ossadm and sopuser Users of the Arbitration Node at the Third-Party Site?</w:t>
        </w:r>
      </w:hyperlink>
    </w:p>
    <w:p>
      <w:hyperlink w:anchor="EN-US_TOPIC_0000001538387708" w:tooltip=" " w:history="1">
        <w:r>
          <w:rPr>
            <w:rStyle w:val="Hyperlink"/>
          </w:rPr>
          <w:t>6.5  How Do I Check Whether the SecoManager Is Installed?</w:t>
        </w:r>
      </w:hyperlink>
    </w:p>
    <w:p>
      <w:hyperlink w:anchor="EN-US_TOPIC_0000001589067289" w:tooltip=" " w:history="1">
        <w:r>
          <w:rPr>
            <w:rStyle w:val="Hyperlink"/>
          </w:rPr>
          <w:t>6.6  How Do I Check Whether the Source IP Address Feature Patch Has Been Installed?</w:t>
        </w:r>
      </w:hyperlink>
    </w:p>
    <w:p>
      <w:hyperlink w:anchor="EN-US_TOPIC_0000001589067297" w:tooltip=" " w:history="1">
        <w:r>
          <w:rPr>
            <w:rStyle w:val="Hyperlink"/>
          </w:rPr>
          <w:t>6.7  How Do I Check Whether a Wireless Non-operating Plug-in Has Been Installed?</w:t>
        </w:r>
      </w:hyperlink>
    </w:p>
    <w:p>
      <w:hyperlink w:anchor="EN-US_TOPIC_0000001538547456" w:tooltip=" " w:history="1">
        <w:r>
          <w:rPr>
            <w:rStyle w:val="Hyperlink"/>
          </w:rPr>
          <w:t>6.8  How Do I Check Whether the Nmap Feature Has Been Installed?</w:t>
        </w:r>
      </w:hyperlink>
    </w:p>
    <w:p>
      <w:hyperlink w:anchor="EN-US_TOPIC_0000001538707420" w:tooltip=" " w:history="1">
        <w:r>
          <w:rPr>
            <w:rStyle w:val="Hyperlink"/>
          </w:rPr>
          <w:t>6.9  Checking Communication Matrix Changes</w:t>
        </w:r>
      </w:hyperlink>
    </w:p>
    <w:p>
      <w:hyperlink w:anchor="EN-US_TOPIC_0000001589132569" w:tooltip=" " w:history="1">
        <w:r>
          <w:rPr>
            <w:rStyle w:val="Hyperlink"/>
          </w:rPr>
          <w:t>6.10  How Do I Use FileZilla to Transfer Files by SFTP?</w:t>
        </w:r>
      </w:hyperlink>
    </w:p>
    <w:p>
      <w:hyperlink w:anchor="EN-US_TOPIC_0000001538387700" w:tooltip=" " w:history="1">
        <w:r>
          <w:rPr>
            <w:rStyle w:val="Hyperlink"/>
          </w:rPr>
          <w:t>6.11  How Do I Use PuTTY to Log In to a Server?</w:t>
        </w:r>
      </w:hyperlink>
    </w:p>
    <w:p>
      <w:hyperlink w:anchor="EN-US_TOPIC_0000001538707416" w:tooltip=" " w:history="1">
        <w:r>
          <w:rPr>
            <w:rStyle w:val="Hyperlink"/>
          </w:rPr>
          <w:t>6.12  What Do I Do If Software Packages Fail to Be Verified on the Upgrade Tool?</w:t>
        </w:r>
      </w:hyperlink>
    </w:p>
    <w:p>
      <w:hyperlink w:anchor="EN-US_TOPIC_0000001588947521" w:tooltip=" " w:history="1">
        <w:r>
          <w:rPr>
            <w:rStyle w:val="Hyperlink"/>
          </w:rPr>
          <w:t>6.13  What Do I Do If A Message Indicating An Unfinished Upgrade Task Is Displayed When I Set Upgrade Parameters?</w:t>
        </w:r>
      </w:hyperlink>
    </w:p>
    <w:p>
      <w:hyperlink w:anchor="EN-US_TOPIC_0000001589132561" w:tooltip=" " w:history="1">
        <w:r>
          <w:rPr>
            <w:rStyle w:val="Hyperlink"/>
          </w:rPr>
          <w:t>6.14  How Do I Delete Consumer Groups L2topoDiscovery and campus_alarm_notification?</w:t>
        </w:r>
      </w:hyperlink>
    </w:p>
    <w:p>
      <w:hyperlink w:anchor="EN-US_TOPIC_0000001588947517" w:tooltip=" " w:history="1">
        <w:r>
          <w:rPr>
            <w:rStyle w:val="Hyperlink"/>
          </w:rPr>
          <w:t>6.15  How Do I Check Whether the Situational Awareness, SRv6, or Remote Attestation Feature Has Been Installed in an Environment?</w:t>
        </w:r>
      </w:hyperlink>
    </w:p>
    <w:p>
      <w:hyperlink w:anchor="EN-US_TOPIC_0000001539521064" w:tooltip=" " w:history="1">
        <w:r>
          <w:rPr>
            <w:rStyle w:val="Hyperlink"/>
          </w:rPr>
          <w:t>6.16  How Do I Access EasySuite if a Server Is Powered Off Unexpectedly During the Upgrade</w:t>
        </w:r>
      </w:hyperlink>
    </w:p>
    <w:p>
      <w:hyperlink w:anchor="EN-US_TOPIC_0000001548516962" w:tooltip=" " w:history="1">
        <w:r>
          <w:rPr>
            <w:rStyle w:val="Hyperlink"/>
          </w:rPr>
          <w:t>6.17  What Do I Do If the OS Is Suspended During the Upgrade?</w:t>
        </w:r>
      </w:hyperlink>
    </w:p>
    <w:p>
      <w:hyperlink w:anchor="EN-US_TOPIC_0000001643902788" w:tooltip=" " w:history="1">
        <w:r>
          <w:rPr>
            <w:rStyle w:val="Hyperlink"/>
          </w:rPr>
          <w:t>6.18  Deploying EasySuite on the Backend</w:t>
        </w:r>
      </w:hyperlink>
    </w:p>
    <w:p>
      <w:hyperlink w:anchor="EN-US_TOPIC_0000001693407017" w:tooltip=" " w:history="1">
        <w:r>
          <w:rPr>
            <w:rStyle w:val="Hyperlink"/>
          </w:rPr>
          <w:t>6.19  What Do I Do If a Message Indicating an Unfinished Upgrade Task Is Displayed When I Set Upgrade Parameters?</w:t>
        </w:r>
      </w:hyperlink>
    </w:p>
    <w:p>
      <w:hyperlink w:anchor="EN-US_TOPIC_0000001702613189" w:tooltip=" " w:history="1">
        <w:r>
          <w:rPr>
            <w:rStyle w:val="Hyperlink"/>
          </w:rPr>
          <w:t>6.20  How Do I Use a Third-Party Tool to Upload Software Packages to the Server?</w:t>
        </w:r>
      </w:hyperlink>
    </w:p>
    <w:p>
      <w:hyperlink w:anchor="EN-US_TOPIC_0000001670138444" w:tooltip=" " w:history="1">
        <w:r>
          <w:rPr>
            <w:rStyle w:val="Hyperlink"/>
          </w:rPr>
          <w:t>6.21  How Do I Inspect Trust Certificates of Authentication Components and Rectify Problems</w:t>
        </w:r>
      </w:hyperlink>
    </w:p>
    <w:bookmarkStart w:id="58" w:name="EN-US_TOPIC_0000001726406009"/>
    <w:bookmarkEnd w:id="58"/>
    <w:p>
      <w:pPr>
        <w:pStyle w:val="Heading2"/>
        <w:numPr>
          <w:numId w:val="85"/>
        </w:numPr>
      </w:pPr>
      <w:bookmarkStart w:id="59" w:name="_Toc256000030"/>
      <w:r>
        <w:t>Residual Temporary Directory in HDFS</w:t>
      </w:r>
      <w:bookmarkEnd w:id="59"/>
    </w:p>
    <w:p>
      <w:pPr>
        <w:pStyle w:val="BlockLabel"/>
      </w:pPr>
      <w:r>
        <w:t>Context</w:t>
      </w:r>
    </w:p>
    <w:p>
      <w:r>
        <w:t>In the DR scenario, after iMaster NCE-Campus V300R022C00SPC100 is upgraded to V300R023C00 and then rolled back to V300R022C00SPC100, there is a small probability that the pre-check for DR system fails in a HDFS component.</w:t>
      </w:r>
    </w:p>
    <w:p>
      <w:pPr>
        <w:pStyle w:val="BlockLabel"/>
      </w:pPr>
      <w:r>
        <w:t>Possible Causes</w:t>
      </w:r>
    </w:p>
    <w:p>
      <w:r>
        <w:t xml:space="preserve">When the DR task is deleted, the iMaster NCE-Campus V300R022C00SPC100 causes residual processes when the synchronization process is ended. This process creates a snapshot of the </w:t>
      </w:r>
      <w:r>
        <w:rPr>
          <w:b/>
        </w:rPr>
        <w:t>/backup_dayu</w:t>
      </w:r>
      <w:r>
        <w:t xml:space="preserve"> directory. After the DR task is deleted, the residual process still creates a snapshot before the </w:t>
      </w:r>
      <w:r>
        <w:rPr>
          <w:b/>
        </w:rPr>
        <w:t>/backup_dayu</w:t>
      </w:r>
      <w:r>
        <w:t xml:space="preserve"> directory is deleted. As a result, the </w:t>
      </w:r>
      <w:r>
        <w:rPr>
          <w:b/>
        </w:rPr>
        <w:t>/backup_dayu</w:t>
      </w:r>
      <w:r>
        <w:t xml:space="preserve"> directory becomes a residual directory. When iMaster NCE-Campus is upgraded to V300R023C00, the HDFS directory (including the </w:t>
      </w:r>
      <w:r>
        <w:rPr>
          <w:b/>
        </w:rPr>
        <w:t>/backup_dayu</w:t>
      </w:r>
      <w:r>
        <w:t xml:space="preserve"> directory and snapshot) is backed up. After iMaster NCE-Campus is rolled back to V300R022C00SPC100, the </w:t>
      </w:r>
      <w:r>
        <w:rPr>
          <w:b/>
        </w:rPr>
        <w:t>/backup_dayu</w:t>
      </w:r>
      <w:r>
        <w:t xml:space="preserve"> directory is detected when a DR check task is created. As a result, the pre-check for DR system fails.</w:t>
      </w:r>
    </w:p>
    <w:p>
      <w:pPr>
        <w:pStyle w:val="BlockLabel"/>
      </w:pPr>
      <w:r>
        <w:t>Procedure</w:t>
      </w:r>
    </w:p>
    <w:p>
      <w:r>
        <w:t xml:space="preserve">Perform the following steps on the active and standby nodes </w:t>
      </w:r>
      <w:r>
        <w:rPr>
          <w:b/>
        </w:rPr>
        <w:t>separately</w:t>
      </w:r>
      <w:r>
        <w:t>:</w:t>
      </w:r>
    </w:p>
    <w:p>
      <w:pPr>
        <w:pStyle w:val="Step"/>
        <w:numPr>
          <w:numId w:val="116"/>
        </w:numPr>
      </w:pPr>
      <w:r>
        <w:t>Obtain the management IP address of the big data node.</w:t>
      </w:r>
    </w:p>
    <w:p>
      <w:r>
        <w:t xml:space="preserve">Log in to the management plane and choose </w:t>
      </w:r>
      <w:r>
        <w:rPr>
          <w:b/>
        </w:rPr>
        <w:t>Maintenance</w:t>
      </w:r>
      <w:r>
        <w:t xml:space="preserve"> &gt; </w:t>
      </w:r>
      <w:r>
        <w:rPr>
          <w:b/>
        </w:rPr>
        <w:t>Panoramic Monitoring</w:t>
      </w:r>
      <w:r>
        <w:t xml:space="preserve"> &gt; </w:t>
      </w:r>
      <w:r>
        <w:rPr>
          <w:b/>
        </w:rPr>
        <w:t>Service Monitoring</w:t>
      </w:r>
      <w:r>
        <w:t xml:space="preserve"> &gt; </w:t>
      </w:r>
      <w:r>
        <w:rPr>
          <w:b/>
        </w:rPr>
        <w:t>Process</w:t>
      </w:r>
      <w:r>
        <w:t xml:space="preserve">. Enter </w:t>
      </w:r>
      <w:r>
        <w:rPr>
          <w:b/>
        </w:rPr>
        <w:t>HDFS</w:t>
      </w:r>
      <w:r>
        <w:t xml:space="preserve"> in the search box and click </w:t>
      </w:r>
      <w:r>
        <w:pict>
          <v:shape id="_x0000_i1105" type="#_x0000_t75" style="width:17.28pt;height:16.56pt">
            <v:imagedata r:id="rId106" o:title=""/>
          </v:shape>
        </w:pict>
      </w:r>
      <w:r>
        <w:t xml:space="preserve">. Click the instance name corresponding to </w:t>
      </w:r>
      <w:r>
        <w:rPr>
          <w:b/>
        </w:rPr>
        <w:t>NdpHDFS</w:t>
      </w:r>
      <w:r>
        <w:t xml:space="preserve"> and click the name of the node where the HDFS service is deployed.</w:t>
      </w:r>
    </w:p>
    <w:p>
      <w:pPr>
        <w:pStyle w:val="Step"/>
      </w:pPr>
      <w:r>
        <w:t xml:space="preserve">Use PuTTY to log in to the backend of the NdpHDFS management node as user </w:t>
      </w:r>
      <w:r>
        <w:rPr>
          <w:b/>
        </w:rPr>
        <w:t>sopuser</w:t>
      </w:r>
      <w:r>
        <w:t xml:space="preserve"> in SSH mode. </w:t>
      </w:r>
    </w:p>
    <w:p>
      <w:pPr>
        <w:pStyle w:val="Step"/>
      </w:pPr>
      <w:r>
        <w:t xml:space="preserve">Run the following command to switch to the </w:t>
      </w:r>
      <w:r>
        <w:rPr>
          <w:b/>
        </w:rPr>
        <w:t>ossuser</w:t>
      </w:r>
      <w:r>
        <w:t xml:space="preserve"> user:</w:t>
      </w:r>
    </w:p>
    <w:p>
      <w:r>
        <w:rPr>
          <w:b/>
        </w:rPr>
        <w:t>su - ossuser</w:t>
      </w:r>
    </w:p>
    <w:p>
      <w:pPr>
        <w:pStyle w:val="TerminalDisplay"/>
      </w:pPr>
      <w:r>
        <w:t xml:space="preserve">Password: </w:t>
      </w:r>
      <w:r>
        <w:rPr>
          <w:i/>
        </w:rPr>
        <w:t xml:space="preserve">Enter the password of the </w:t>
      </w:r>
      <w:r>
        <w:rPr>
          <w:b/>
          <w:i/>
        </w:rPr>
        <w:t>ossuser</w:t>
      </w:r>
      <w:r>
        <w:rPr>
          <w:i/>
        </w:rPr>
        <w:t xml:space="preserve"> user.</w:t>
      </w:r>
    </w:p>
    <w:p>
      <w:pPr>
        <w:pStyle w:val="Step"/>
      </w:pPr>
      <w:r>
        <w:t>Run the following commands to clear residual HDFS files. If the information similar to the following figure is displayed, residual files are successfully cleared.</w:t>
      </w:r>
    </w:p>
    <w:p>
      <w:r>
        <w:rPr>
          <w:b/>
        </w:rPr>
        <w:t>source /opt/oss/*/apps/NdpNameNodeService/etc/HDClient/bigdata_env</w:t>
      </w:r>
    </w:p>
    <w:p>
      <w:r>
        <w:rPr>
          <w:b/>
        </w:rPr>
        <w:t>list=($(hdfs dfs -ls -t /backup_dayu/hdfs/.snapshot | awk -F'.snapshot/' '{print $2}'))</w:t>
      </w:r>
    </w:p>
    <w:p>
      <w:r>
        <w:rPr>
          <w:b/>
        </w:rPr>
        <w:t>for target_snapshot in ${list[*]}; do     hdfs dfs -deleteSnapshot /backup_dayu/hdfs $target_snapshot &gt;/dev/null 2&gt;&amp;1; done</w:t>
      </w:r>
    </w:p>
    <w:p>
      <w:r>
        <w:rPr>
          <w:b/>
        </w:rPr>
        <w:t>hdfs dfs -rm -R -skipTrash /backup_dayu</w:t>
      </w:r>
    </w:p>
    <w:p>
      <w:r>
        <w:rPr>
          <w:b/>
        </w:rPr>
        <w:t>hdfs dfs -ls /backup_dayu</w:t>
      </w:r>
    </w:p>
    <w:p>
      <w:r>
        <w:pict>
          <v:shape id="_x0000_i1106" type="#_x0000_t75" style="width:393.75pt;height:171.57pt">
            <v:imagedata r:id="rId107" o:title=""/>
          </v:shape>
        </w:pict>
      </w:r>
    </w:p>
    <w:p>
      <w:pPr>
        <w:pStyle w:val="Step"/>
      </w:pPr>
      <w:r>
        <w:t xml:space="preserve">On the </w:t>
      </w:r>
      <w:r>
        <w:rPr>
          <w:b/>
        </w:rPr>
        <w:t>EasySuite</w:t>
      </w:r>
      <w:r>
        <w:t xml:space="preserve"> page, click </w:t>
      </w:r>
      <w:r>
        <w:rPr>
          <w:b/>
        </w:rPr>
        <w:t>Rollback</w:t>
      </w:r>
      <w:r>
        <w:t>.</w:t>
      </w:r>
    </w:p>
    <w:p>
      <w:pPr>
        <w:pStyle w:val="Step"/>
      </w:pPr>
      <w:r>
        <w:t>Verify the result.</w:t>
      </w:r>
    </w:p>
    <w:p>
      <w:r>
        <w:t xml:space="preserve">Return to the management plane and perform a pre-check for DR system. Choose </w:t>
      </w:r>
      <w:r>
        <w:rPr>
          <w:b/>
        </w:rPr>
        <w:t>HA</w:t>
      </w:r>
      <w:r>
        <w:t xml:space="preserve"> &gt; </w:t>
      </w:r>
      <w:r>
        <w:rPr>
          <w:b/>
        </w:rPr>
        <w:t>Managing the DR System</w:t>
      </w:r>
      <w:r>
        <w:t xml:space="preserve"> &gt; </w:t>
      </w:r>
      <w:r>
        <w:rPr>
          <w:b/>
        </w:rPr>
        <w:t>Configuring the DR System</w:t>
      </w:r>
      <w:r>
        <w:t xml:space="preserve">, set DR parameters as prompted, and click </w:t>
      </w:r>
      <w:r>
        <w:rPr>
          <w:b/>
        </w:rPr>
        <w:t>Add Product</w:t>
      </w:r>
      <w:r>
        <w:t xml:space="preserve"> and </w:t>
      </w:r>
      <w:r>
        <w:rPr>
          <w:b/>
        </w:rPr>
        <w:t>Precheck</w:t>
      </w:r>
      <w:r>
        <w:t>. The expected result is that the pre-check is successful.</w:t>
      </w:r>
    </w:p>
    <w:p>
      <w:pPr>
        <w:pStyle w:val="End"/>
      </w:pPr>
      <w:r>
        <w:t>----End</w:t>
      </w:r>
    </w:p>
    <w:bookmarkStart w:id="60" w:name="EN-US_TOPIC_0000001589227277"/>
    <w:bookmarkEnd w:id="60"/>
    <w:p>
      <w:pPr>
        <w:pStyle w:val="Heading2"/>
      </w:pPr>
      <w:bookmarkStart w:id="61" w:name="_Toc256000031"/>
      <w:r>
        <w:t>How Can I Find OMP Nodes of the Management Plane?</w:t>
      </w:r>
      <w:bookmarkEnd w:id="61"/>
    </w:p>
    <w:p>
      <w:pPr>
        <w:pStyle w:val="BlockLabel"/>
      </w:pPr>
      <w:r>
        <w:t>Question</w:t>
      </w:r>
    </w:p>
    <w:p>
      <w:r>
        <w:t>How do I find OMP nodes of the management plane in an iMaster NCE-Campus cluster?</w:t>
      </w:r>
    </w:p>
    <w:p>
      <w:pPr>
        <w:pStyle w:val="BlockLabel"/>
      </w:pPr>
      <w:r>
        <w:t>Answer</w:t>
      </w:r>
    </w:p>
    <w:p/>
    <w:p>
      <w:pPr>
        <w:pStyle w:val="CAUTIONHeading"/>
        <w:rPr>
          <w:rFonts w:hint="eastAsia"/>
        </w:rPr>
      </w:pPr>
      <w:r>
        <w:rPr>
          <w:rFonts w:hint="eastAsia"/>
        </w:rPr>
        <w:pict>
          <v:shape id="_x0000_i1107" type="#_x0000_t75" style="width:74.5pt;height:19pt">
            <v:imagedata r:id="rId39" o:title="Notice"/>
          </v:shape>
        </w:pict>
      </w:r>
    </w:p>
    <w:p>
      <w:pPr>
        <w:pStyle w:val="CAUTIONText"/>
      </w:pPr>
      <w:r>
        <w:t>The IP address of the OMP_01 node displayed on the management plane is its internal communication IP address. If your PC cannot communicate with the node through the obtained internal communication IP address, use the node's service, southbound, or northbound IP address for login.</w:t>
      </w:r>
    </w:p>
    <w:p>
      <w:pPr>
        <w:pStyle w:val="Step"/>
        <w:numPr>
          <w:numId w:val="117"/>
        </w:numPr>
      </w:pPr>
      <w:r>
        <w:t xml:space="preserve">Log in to the management plane and choose </w:t>
      </w:r>
      <w:r>
        <w:rPr>
          <w:b/>
        </w:rPr>
        <w:t>Maintenance</w:t>
      </w:r>
      <w:r>
        <w:t xml:space="preserve"> &gt; </w:t>
      </w:r>
      <w:r>
        <w:rPr>
          <w:b/>
        </w:rPr>
        <w:t>O&amp;M Management</w:t>
      </w:r>
      <w:r>
        <w:t xml:space="preserve"> &gt; </w:t>
      </w:r>
      <w:r>
        <w:rPr>
          <w:b/>
        </w:rPr>
        <w:t>Panoramic Monitoring</w:t>
      </w:r>
      <w:r>
        <w:t xml:space="preserve"> from the main menu.</w:t>
      </w:r>
    </w:p>
    <w:p>
      <w:pPr>
        <w:pStyle w:val="Step"/>
      </w:pPr>
      <w:r>
        <w:t xml:space="preserve">Click </w:t>
      </w:r>
      <w:r>
        <w:pict>
          <v:shape id="_x0000_i1108" type="#_x0000_t75" style="width:19.44pt;height:18.72pt">
            <v:imagedata r:id="rId108" o:title=""/>
          </v:shape>
        </w:pict>
      </w:r>
      <w:r>
        <w:t xml:space="preserve"> and select </w:t>
      </w:r>
      <w:r>
        <w:rPr>
          <w:b/>
        </w:rPr>
        <w:t>NCE-OMP</w:t>
      </w:r>
      <w:r>
        <w:t>.</w:t>
      </w:r>
    </w:p>
    <w:p>
      <w:r>
        <w:pict>
          <v:shape id="_x0000_i1109" type="#_x0000_t75" style="width:393.75pt;height:204.5pt">
            <v:imagedata r:id="rId109" o:title=""/>
          </v:shape>
        </w:pict>
      </w:r>
    </w:p>
    <w:p>
      <w:pPr>
        <w:pStyle w:val="Step"/>
      </w:pPr>
      <w:r>
        <w:t xml:space="preserve">To locate the </w:t>
      </w:r>
      <w:r>
        <w:rPr>
          <w:b/>
        </w:rPr>
        <w:t>OMP_01</w:t>
      </w:r>
      <w:r>
        <w:t xml:space="preserve"> node, click </w:t>
      </w:r>
      <w:r>
        <w:rPr>
          <w:b/>
        </w:rPr>
        <w:t>OMP_01</w:t>
      </w:r>
      <w:r>
        <w:t xml:space="preserve"> to view the IP address of this node.</w:t>
      </w:r>
    </w:p>
    <w:p>
      <w:r>
        <w:pict>
          <v:shape id="_x0000_i1110" type="#_x0000_t75" style="width:312.48pt;height:92.16pt">
            <v:imagedata r:id="rId110" o:title=""/>
          </v:shape>
        </w:pict>
      </w:r>
    </w:p>
    <w:p>
      <w:pPr>
        <w:pStyle w:val="Step"/>
      </w:pPr>
      <w:r>
        <w:t xml:space="preserve">To locate the </w:t>
      </w:r>
      <w:r>
        <w:rPr>
          <w:b/>
        </w:rPr>
        <w:t>OMP_02</w:t>
      </w:r>
      <w:r>
        <w:t xml:space="preserve"> node, click </w:t>
      </w:r>
      <w:r>
        <w:rPr>
          <w:b/>
        </w:rPr>
        <w:t>OMP_02</w:t>
      </w:r>
      <w:r>
        <w:t xml:space="preserve"> to view the IP address of this node.</w:t>
      </w:r>
    </w:p>
    <w:p>
      <w:r>
        <w:pict>
          <v:shape id="_x0000_i1111" type="#_x0000_t75" style="width:393.75pt;height:100.94pt">
            <v:imagedata r:id="rId111" o:title=""/>
          </v:shape>
        </w:pict>
      </w:r>
    </w:p>
    <w:p>
      <w:pPr>
        <w:pStyle w:val="End"/>
      </w:pPr>
      <w:r>
        <w:t>----End</w:t>
      </w:r>
    </w:p>
    <w:bookmarkStart w:id="62" w:name="EN-US_TOPIC_0000001538547440"/>
    <w:bookmarkEnd w:id="62"/>
    <w:p>
      <w:pPr>
        <w:pStyle w:val="Heading2"/>
      </w:pPr>
      <w:bookmarkStart w:id="63" w:name="_Toc256000032"/>
      <w:r>
        <w:t>How Do I Reset the Passwords of OS Users ossadm, sopuser, and ftpuser?</w:t>
      </w:r>
      <w:bookmarkEnd w:id="63"/>
    </w:p>
    <w:p>
      <w:r>
        <w:t xml:space="preserve">Log in to each controller node as the </w:t>
      </w:r>
      <w:r>
        <w:rPr>
          <w:b/>
        </w:rPr>
        <w:t>root</w:t>
      </w:r>
      <w:r>
        <w:t xml:space="preserve"> user.</w:t>
      </w:r>
    </w:p>
    <w:p/>
    <w:p>
      <w:pPr>
        <w:pStyle w:val="CAUTIONHeading"/>
        <w:rPr>
          <w:rFonts w:hint="eastAsia"/>
        </w:rPr>
      </w:pPr>
      <w:r>
        <w:rPr>
          <w:rFonts w:hint="eastAsia"/>
        </w:rPr>
        <w:pict>
          <v:shape id="_x0000_i1112" type="#_x0000_t75" style="width:74.5pt;height:19pt">
            <v:imagedata r:id="rId39" o:title="Notice"/>
          </v:shape>
        </w:pict>
      </w:r>
    </w:p>
    <w:p>
      <w:pPr>
        <w:pStyle w:val="CAUTIONText"/>
      </w:pPr>
      <w:r>
        <w:t>The password must meet the following requirements:</w:t>
      </w:r>
    </w:p>
    <w:p>
      <w:pPr>
        <w:pStyle w:val="CAUTIONTextStep"/>
        <w:numPr>
          <w:ilvl w:val="5"/>
          <w:numId w:val="44"/>
        </w:numPr>
      </w:pPr>
      <w:r>
        <w:t>The password can contain uppercase letters, lowercase letters, digits, and special characters ~@#^*-_+[{}]:./? %=!</w:t>
      </w:r>
    </w:p>
    <w:p>
      <w:pPr>
        <w:pStyle w:val="CAUTIONTextStep"/>
        <w:numPr>
          <w:ilvl w:val="5"/>
          <w:numId w:val="44"/>
        </w:numPr>
      </w:pPr>
      <w:r>
        <w:t>The password can contain a maximum of 64 characters.</w:t>
      </w:r>
    </w:p>
    <w:p>
      <w:pPr>
        <w:pStyle w:val="ItemList"/>
      </w:pPr>
      <w:r>
        <w:t xml:space="preserve">To reset the password of the OS user </w:t>
      </w:r>
      <w:r>
        <w:rPr>
          <w:b/>
        </w:rPr>
        <w:t>ossadm</w:t>
      </w:r>
      <w:r>
        <w:t xml:space="preserve">, run the </w:t>
      </w:r>
      <w:r>
        <w:rPr>
          <w:b/>
        </w:rPr>
        <w:t>passwd ossadm</w:t>
      </w:r>
      <w:r>
        <w:t xml:space="preserve"> command on each controller node.</w:t>
      </w:r>
    </w:p>
    <w:p>
      <w:pPr>
        <w:pStyle w:val="ItemList"/>
      </w:pPr>
      <w:r>
        <w:t xml:space="preserve">To reset the password of the OS user </w:t>
      </w:r>
      <w:r>
        <w:rPr>
          <w:b/>
        </w:rPr>
        <w:t>sopuser</w:t>
      </w:r>
      <w:r>
        <w:t xml:space="preserve">, run the </w:t>
      </w:r>
      <w:r>
        <w:rPr>
          <w:b/>
        </w:rPr>
        <w:t>passwd sopuser</w:t>
      </w:r>
      <w:r>
        <w:t xml:space="preserve"> command on each controller node.</w:t>
      </w:r>
    </w:p>
    <w:p>
      <w:pPr>
        <w:pStyle w:val="ItemList"/>
      </w:pPr>
      <w:r>
        <w:t xml:space="preserve">To reset the password of the OS user </w:t>
      </w:r>
      <w:r>
        <w:rPr>
          <w:b/>
        </w:rPr>
        <w:t>ftpuser</w:t>
      </w:r>
      <w:r>
        <w:t xml:space="preserve">, run the </w:t>
      </w:r>
      <w:r>
        <w:rPr>
          <w:b/>
        </w:rPr>
        <w:t>passwd ftpuser</w:t>
      </w:r>
      <w:r>
        <w:t xml:space="preserve"> command on each controller node.</w:t>
      </w:r>
    </w:p>
    <w:bookmarkStart w:id="64" w:name="EN-US_TOPIC_0000001589067273"/>
    <w:bookmarkEnd w:id="64"/>
    <w:p>
      <w:pPr>
        <w:pStyle w:val="Heading2"/>
      </w:pPr>
      <w:bookmarkStart w:id="65" w:name="_Toc256000033"/>
      <w:r>
        <w:t>How Do I Reset the Passwords for the ossadm and sopuser Users of the Arbitration Node at the Third-Party Site?</w:t>
      </w:r>
      <w:bookmarkEnd w:id="65"/>
    </w:p>
    <w:p>
      <w:r>
        <w:t xml:space="preserve">Log in to the arbitration node at the third-place site as the </w:t>
      </w:r>
      <w:r>
        <w:rPr>
          <w:b/>
        </w:rPr>
        <w:t>root</w:t>
      </w:r>
      <w:r>
        <w:t xml:space="preserve"> user.</w:t>
      </w:r>
    </w:p>
    <w:p/>
    <w:p>
      <w:pPr>
        <w:pStyle w:val="CAUTIONHeading"/>
        <w:rPr>
          <w:rFonts w:hint="eastAsia"/>
        </w:rPr>
      </w:pPr>
      <w:r>
        <w:rPr>
          <w:rFonts w:hint="eastAsia"/>
        </w:rPr>
        <w:pict>
          <v:shape id="_x0000_i1113" type="#_x0000_t75" style="width:74.5pt;height:19pt">
            <v:imagedata r:id="rId39" o:title="Notice"/>
          </v:shape>
        </w:pict>
      </w:r>
    </w:p>
    <w:p>
      <w:pPr>
        <w:pStyle w:val="CAUTIONText"/>
      </w:pPr>
      <w:r>
        <w:t>The password must meet the following requirements:</w:t>
      </w:r>
    </w:p>
    <w:p>
      <w:pPr>
        <w:pStyle w:val="CAUTIONTextStep"/>
        <w:numPr>
          <w:ilvl w:val="5"/>
          <w:numId w:val="45"/>
        </w:numPr>
      </w:pPr>
      <w:r>
        <w:t>The password can contain uppercase letters, lowercase letters, digits, and special characters ~@#^*-_+[{}]:./? %=!</w:t>
      </w:r>
    </w:p>
    <w:p>
      <w:pPr>
        <w:pStyle w:val="CAUTIONTextStep"/>
        <w:numPr>
          <w:ilvl w:val="5"/>
          <w:numId w:val="45"/>
        </w:numPr>
      </w:pPr>
      <w:r>
        <w:t>The password can contain a maximum of 64 characters.</w:t>
      </w:r>
    </w:p>
    <w:p>
      <w:pPr>
        <w:pStyle w:val="ItemList"/>
      </w:pPr>
      <w:r>
        <w:t xml:space="preserve">To reset the password for the </w:t>
      </w:r>
      <w:r>
        <w:rPr>
          <w:b/>
        </w:rPr>
        <w:t>ossadm</w:t>
      </w:r>
      <w:r>
        <w:t xml:space="preserve"> user of the arbitration node at the third-party site, run the </w:t>
      </w:r>
      <w:r>
        <w:rPr>
          <w:b/>
        </w:rPr>
        <w:t>passwd ossadm</w:t>
      </w:r>
      <w:r>
        <w:t xml:space="preserve"> command on each controller node.</w:t>
      </w:r>
    </w:p>
    <w:p>
      <w:pPr>
        <w:pStyle w:val="ItemList"/>
      </w:pPr>
      <w:r>
        <w:t xml:space="preserve">To reset the password for the </w:t>
      </w:r>
      <w:r>
        <w:rPr>
          <w:b/>
        </w:rPr>
        <w:t>sopuser</w:t>
      </w:r>
      <w:r>
        <w:t xml:space="preserve"> user of the arbitration node at the third-party site, run the </w:t>
      </w:r>
      <w:r>
        <w:rPr>
          <w:b/>
        </w:rPr>
        <w:t>passwd sopuser</w:t>
      </w:r>
      <w:r>
        <w:t xml:space="preserve"> command on each controller node.</w:t>
      </w:r>
    </w:p>
    <w:bookmarkStart w:id="66" w:name="EN-US_TOPIC_0000001538387708"/>
    <w:bookmarkEnd w:id="66"/>
    <w:p>
      <w:pPr>
        <w:pStyle w:val="Heading2"/>
      </w:pPr>
      <w:bookmarkStart w:id="67" w:name="_Toc256000034"/>
      <w:r>
        <w:t>How Do I Check Whether the SecoManager Is Installed?</w:t>
      </w:r>
      <w:bookmarkEnd w:id="67"/>
    </w:p>
    <w:p>
      <w:pPr>
        <w:pStyle w:val="BlockLabel"/>
      </w:pPr>
      <w:r>
        <w:t>Question</w:t>
      </w:r>
    </w:p>
    <w:p>
      <w:r>
        <w:t>How do I check whether the SecoManager is installed?</w:t>
      </w:r>
    </w:p>
    <w:p>
      <w:pPr>
        <w:pStyle w:val="BlockLabel"/>
      </w:pPr>
      <w:r>
        <w:t>Answer</w:t>
      </w:r>
    </w:p>
    <w:p>
      <w:pPr>
        <w:pStyle w:val="Step"/>
        <w:numPr>
          <w:numId w:val="118"/>
        </w:numPr>
      </w:pPr>
      <w:r>
        <w:t xml:space="preserve">Access the management plane as the </w:t>
      </w:r>
      <w:r>
        <w:rPr>
          <w:b/>
        </w:rPr>
        <w:t>admin</w:t>
      </w:r>
      <w:r>
        <w:t xml:space="preserve"> user at </w:t>
      </w:r>
      <w:r>
        <w:rPr>
          <w:b/>
        </w:rPr>
        <w:t>https://</w:t>
      </w:r>
      <w:r>
        <w:rPr>
          <w:i/>
        </w:rPr>
        <w:t>management plane IP address</w:t>
      </w:r>
      <w:r>
        <w:rPr>
          <w:b/>
        </w:rPr>
        <w:t>:18102</w:t>
      </w:r>
      <w:r>
        <w:t>.</w:t>
      </w:r>
    </w:p>
    <w:p>
      <w:pPr>
        <w:pStyle w:val="Step"/>
      </w:pPr>
      <w:r>
        <w:t xml:space="preserve">Choose </w:t>
      </w:r>
      <w:r>
        <w:rPr>
          <w:b/>
        </w:rPr>
        <w:t>Product</w:t>
      </w:r>
      <w:r>
        <w:t xml:space="preserve"> &gt; </w:t>
      </w:r>
      <w:r>
        <w:rPr>
          <w:b/>
        </w:rPr>
        <w:t>Software Management &gt; Deploy Product Software</w:t>
      </w:r>
      <w:r>
        <w:t xml:space="preserve"> from the main menu, click </w:t>
      </w:r>
      <w:r>
        <w:rPr>
          <w:b/>
        </w:rPr>
        <w:t>Installed</w:t>
      </w:r>
      <w:r>
        <w:t xml:space="preserve"> of the cluster to upgrade, and check whether the component package list contains </w:t>
      </w:r>
      <w:r>
        <w:rPr>
          <w:b/>
        </w:rPr>
        <w:t>NCESECOM</w:t>
      </w:r>
      <w:r>
        <w:t>. If so, the SecoManager has been installed.</w:t>
      </w:r>
    </w:p>
    <w:p>
      <w:r>
        <w:pict>
          <v:shape id="_x0000_i1114" type="#_x0000_t75" style="width:266.4pt;height:203.04pt">
            <v:imagedata r:id="rId112" o:title=""/>
          </v:shape>
        </w:pict>
      </w:r>
    </w:p>
    <w:p>
      <w:r>
        <w:pict>
          <v:shape id="_x0000_i1115" type="#_x0000_t75" style="width:393.75pt;height:114.48pt">
            <v:imagedata r:id="rId113" o:title=""/>
          </v:shape>
        </w:pict>
      </w:r>
    </w:p>
    <w:p>
      <w:pPr>
        <w:pStyle w:val="End"/>
      </w:pPr>
      <w:r>
        <w:t>----End</w:t>
      </w:r>
    </w:p>
    <w:bookmarkStart w:id="68" w:name="EN-US_TOPIC_0000001589067289"/>
    <w:bookmarkEnd w:id="68"/>
    <w:p>
      <w:pPr>
        <w:pStyle w:val="Heading2"/>
      </w:pPr>
      <w:bookmarkStart w:id="69" w:name="_Toc256000035"/>
      <w:r>
        <w:t>How Do I Check Whether the Source IP Address Feature Patch Has Been Installed?</w:t>
      </w:r>
      <w:bookmarkEnd w:id="69"/>
    </w:p>
    <w:p>
      <w:pPr>
        <w:pStyle w:val="BlockLabel"/>
      </w:pPr>
      <w:r>
        <w:t>Procedure</w:t>
      </w:r>
    </w:p>
    <w:p>
      <w:pPr>
        <w:pStyle w:val="Step"/>
        <w:numPr>
          <w:numId w:val="119"/>
        </w:numPr>
      </w:pPr>
      <w:r>
        <w:t xml:space="preserve">Log in to the management plane of </w:t>
      </w:r>
      <w:r>
        <w:t>iMaster NCE-Campus</w:t>
      </w:r>
      <w:r>
        <w:t xml:space="preserve"> (using port 18102) as the system administrator.</w:t>
      </w:r>
    </w:p>
    <w:p>
      <w:r>
        <w:pict>
          <v:shape id="_x0000_i1116" type="#_x0000_t75" style="width:393.75pt;height:175.5pt">
            <v:imagedata r:id="rId114" o:title=""/>
          </v:shape>
        </w:pict>
      </w:r>
    </w:p>
    <w:p>
      <w:pPr>
        <w:pStyle w:val="Step"/>
      </w:pPr>
      <w:r>
        <w:t xml:space="preserve">On the home page, choose </w:t>
      </w:r>
      <w:r>
        <w:rPr>
          <w:b/>
        </w:rPr>
        <w:t>Maintenance</w:t>
      </w:r>
      <w:r>
        <w:t xml:space="preserve"> &gt; </w:t>
      </w:r>
      <w:r>
        <w:rPr>
          <w:b/>
        </w:rPr>
        <w:t>Operation and Maintenance Management</w:t>
      </w:r>
      <w:r>
        <w:t xml:space="preserve"> &gt; </w:t>
      </w:r>
      <w:r>
        <w:rPr>
          <w:b/>
        </w:rPr>
        <w:t>Panoramic Monitoring</w:t>
      </w:r>
      <w:r>
        <w:t xml:space="preserve"> &gt; </w:t>
      </w:r>
      <w:r>
        <w:rPr>
          <w:b/>
        </w:rPr>
        <w:t>Service Monitoring</w:t>
      </w:r>
      <w:r>
        <w:t xml:space="preserve"> from the main menu. On the </w:t>
      </w:r>
      <w:r>
        <w:rPr>
          <w:b/>
        </w:rPr>
        <w:t>Services</w:t>
      </w:r>
      <w:r>
        <w:t xml:space="preserve"> tab page, search for </w:t>
      </w:r>
      <w:r>
        <w:rPr>
          <w:b/>
        </w:rPr>
        <w:t>SDWANAppAnalysis</w:t>
      </w:r>
      <w:r>
        <w:t>. If the service is found, the source IP address feature patch has been installed.</w:t>
      </w:r>
    </w:p>
    <w:p>
      <w:r>
        <w:pict>
          <v:shape id="_x0000_i1117" type="#_x0000_t75" style="width:393.75pt;height:81.33pt">
            <v:imagedata r:id="rId115" o:title=""/>
          </v:shape>
        </w:pict>
      </w:r>
    </w:p>
    <w:p>
      <w:pPr>
        <w:pStyle w:val="End"/>
      </w:pPr>
      <w:r>
        <w:t>----End</w:t>
      </w:r>
    </w:p>
    <w:bookmarkStart w:id="70" w:name="EN-US_TOPIC_0000001589067297"/>
    <w:bookmarkEnd w:id="70"/>
    <w:p>
      <w:pPr>
        <w:pStyle w:val="Heading2"/>
      </w:pPr>
      <w:bookmarkStart w:id="71" w:name="_Toc256000036"/>
      <w:r>
        <w:t>How Do I Check Whether a Wireless Non-operating Plug-in Has Been Installed?</w:t>
      </w:r>
      <w:bookmarkEnd w:id="71"/>
    </w:p>
    <w:p>
      <w:pPr>
        <w:pStyle w:val="Step"/>
        <w:numPr>
          <w:numId w:val="120"/>
        </w:numPr>
      </w:pPr>
      <w:r>
        <w:t xml:space="preserve">Access the management plane at </w:t>
      </w:r>
      <w:r>
        <w:rPr>
          <w:b/>
        </w:rPr>
        <w:t>https://</w:t>
      </w:r>
      <w:r>
        <w:rPr>
          <w:i/>
        </w:rPr>
        <w:t>login IP address of the management plane client</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CAMPUSPWIS</w:t>
      </w:r>
      <w:r>
        <w:t xml:space="preserve">. If </w:t>
      </w:r>
      <w:r>
        <w:rPr>
          <w:b/>
        </w:rPr>
        <w:t>CAMPUSPWIS</w:t>
      </w:r>
      <w:r>
        <w:t xml:space="preserve"> exists, the wireless non-operating plug-in has been installed.</w:t>
      </w:r>
    </w:p>
    <w:p>
      <w:r>
        <w:pict>
          <v:shape id="_x0000_i1118" type="#_x0000_t75" style="width:266.4pt;height:203.04pt">
            <v:imagedata r:id="rId112" o:title=""/>
          </v:shape>
        </w:pict>
      </w:r>
    </w:p>
    <w:p>
      <w:r>
        <w:pict>
          <v:shape id="_x0000_i1119" type="#_x0000_t75" style="width:393.75pt;height:115.95pt">
            <v:imagedata r:id="rId116" o:title=""/>
          </v:shape>
        </w:pict>
      </w:r>
    </w:p>
    <w:p>
      <w:pPr>
        <w:pStyle w:val="End"/>
      </w:pPr>
      <w:r>
        <w:t>----End</w:t>
      </w:r>
    </w:p>
    <w:bookmarkStart w:id="72" w:name="EN-US_TOPIC_0000001538547456"/>
    <w:bookmarkEnd w:id="72"/>
    <w:p>
      <w:pPr>
        <w:pStyle w:val="Heading2"/>
      </w:pPr>
      <w:bookmarkStart w:id="73" w:name="_Toc256000037"/>
      <w:r>
        <w:t>How Do I Check Whether the Nmap Feature Has Been Installed?</w:t>
      </w:r>
      <w:bookmarkEnd w:id="73"/>
    </w:p>
    <w:p>
      <w:pPr>
        <w:pStyle w:val="Step"/>
        <w:numPr>
          <w:numId w:val="121"/>
        </w:numPr>
      </w:pPr>
      <w:r>
        <w:t xml:space="preserve">Access the management plane at </w:t>
      </w:r>
      <w:r>
        <w:rPr>
          <w:b/>
        </w:rPr>
        <w:t>https://</w:t>
      </w:r>
      <w:r>
        <w:rPr>
          <w:i/>
        </w:rPr>
        <w:t>login IP address of the management plane client</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EndpointNMAP</w:t>
      </w:r>
      <w:r>
        <w:t xml:space="preserve">. If </w:t>
      </w:r>
      <w:r>
        <w:rPr>
          <w:b/>
        </w:rPr>
        <w:t>EndpointNMAP</w:t>
      </w:r>
      <w:r>
        <w:t xml:space="preserve"> exists, the Nmap feature has been installed.</w:t>
      </w:r>
    </w:p>
    <w:p>
      <w:r>
        <w:pict>
          <v:shape id="_x0000_i1120" type="#_x0000_t75" style="width:266.4pt;height:203.04pt">
            <v:imagedata r:id="rId112" o:title=""/>
          </v:shape>
        </w:pict>
      </w:r>
    </w:p>
    <w:p>
      <w:r>
        <w:pict>
          <v:shape id="_x0000_i1121" type="#_x0000_t75" style="width:393.75pt;height:115.95pt">
            <v:imagedata r:id="rId117" o:title=""/>
          </v:shape>
        </w:pict>
      </w:r>
    </w:p>
    <w:p>
      <w:pPr>
        <w:pStyle w:val="End"/>
      </w:pPr>
      <w:r>
        <w:t>----End</w:t>
      </w:r>
    </w:p>
    <w:bookmarkStart w:id="74" w:name="EN-US_TOPIC_0000001538707420"/>
    <w:bookmarkEnd w:id="74"/>
    <w:p>
      <w:pPr>
        <w:pStyle w:val="Heading2"/>
      </w:pPr>
      <w:bookmarkStart w:id="75" w:name="_Toc256000038"/>
      <w:r>
        <w:t>Checking Communication Matrix Changes</w:t>
      </w:r>
      <w:bookmarkEnd w:id="75"/>
    </w:p>
    <w:p>
      <w:pPr>
        <w:pStyle w:val="TableDescription"/>
        <w:ind w:left="0"/>
      </w:pPr>
      <w:r>
        <w:t xml:space="preserve"> communication matrix changes</w:t>
      </w:r>
    </w:p>
    <w:tbl>
      <w:tblPr>
        <w:tblStyle w:val="Table"/>
        <w:tblW w:w="4890" w:type="pct"/>
        <w:tblInd w:w="113" w:type="dxa"/>
        <w:tblLayout w:type="fixed"/>
        <w:tblLook w:val="01E0"/>
      </w:tblPr>
      <w:tblGrid>
        <w:gridCol w:w="662"/>
        <w:gridCol w:w="482"/>
        <w:gridCol w:w="883"/>
        <w:gridCol w:w="565"/>
        <w:gridCol w:w="661"/>
        <w:gridCol w:w="684"/>
        <w:gridCol w:w="667"/>
        <w:gridCol w:w="657"/>
        <w:gridCol w:w="711"/>
        <w:gridCol w:w="644"/>
        <w:gridCol w:w="1827"/>
        <w:gridCol w:w="574"/>
        <w:gridCol w:w="621"/>
      </w:tblGrid>
      <w:tr>
        <w:tblPrEx>
          <w:tblW w:w="4890" w:type="pct"/>
          <w:tblInd w:w="113" w:type="dxa"/>
          <w:tblLayout w:type="fixed"/>
          <w:tblLook w:val="01E0"/>
        </w:tblPrEx>
        <w:trPr>
          <w:cantSplit w:val="0"/>
          <w:tblHeader/>
        </w:trPr>
        <w:tc>
          <w:tcPr>
            <w:tcW w:w="343"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25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458"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93"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343"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355"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346"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341"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69"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34"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948"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298"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322" w:type="pct"/>
            <w:tcBorders>
              <w:top w:val="single" w:sz="6" w:space="0" w:color="000000"/>
              <w:bottom w:val="single" w:sz="6" w:space="0" w:color="000000"/>
            </w:tcBorders>
            <w:shd w:val="clear" w:color="auto" w:fill="D9D9D9"/>
          </w:tcPr>
          <w:p>
            <w:pPr>
              <w:pStyle w:val="TableHeading"/>
            </w:pPr>
            <w:r>
              <w:t>Usage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Controller</w:t>
            </w:r>
          </w:p>
        </w:tc>
        <w:tc>
          <w:tcPr>
            <w:tcW w:w="250" w:type="pct"/>
            <w:tcBorders>
              <w:top w:val="single" w:sz="6" w:space="0" w:color="000000"/>
              <w:bottom w:val="single" w:sz="6" w:space="0" w:color="000000"/>
              <w:right w:val="single" w:sz="6" w:space="0" w:color="000000"/>
            </w:tcBorders>
          </w:tcPr>
          <w:p>
            <w:pPr>
              <w:pStyle w:val="TableText"/>
            </w:pPr>
            <w:r>
              <w:t>Local NIC IP address of the controller</w:t>
            </w:r>
          </w:p>
          <w:p>
            <w:pPr>
              <w:pStyle w:val="TableText"/>
            </w:pPr>
            <w:r>
              <w:t>(which is reachable to the destination IP address through routing)</w:t>
            </w:r>
          </w:p>
        </w:tc>
        <w:tc>
          <w:tcPr>
            <w:tcW w:w="458" w:type="pct"/>
            <w:tcBorders>
              <w:top w:val="single" w:sz="6" w:space="0" w:color="000000"/>
              <w:bottom w:val="single" w:sz="6" w:space="0" w:color="000000"/>
              <w:right w:val="single" w:sz="6" w:space="0" w:color="000000"/>
            </w:tcBorders>
          </w:tcPr>
          <w:p>
            <w:pPr>
              <w:pStyle w:val="TableText"/>
            </w:pPr>
            <w:r>
              <w:t>48880~48889</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Device IP address</w:t>
            </w:r>
          </w:p>
        </w:tc>
        <w:tc>
          <w:tcPr>
            <w:tcW w:w="341" w:type="pct"/>
            <w:tcBorders>
              <w:top w:val="single" w:sz="6" w:space="0" w:color="000000"/>
              <w:bottom w:val="single" w:sz="6" w:space="0" w:color="000000"/>
              <w:right w:val="single" w:sz="6" w:space="0" w:color="000000"/>
            </w:tcBorders>
          </w:tcPr>
          <w:p>
            <w:pPr>
              <w:pStyle w:val="TableText"/>
            </w:pPr>
            <w:r>
              <w:t>UDP/Specified by the device (161 by default)</w:t>
            </w:r>
          </w:p>
        </w:tc>
        <w:tc>
          <w:tcPr>
            <w:tcW w:w="369" w:type="pct"/>
            <w:tcBorders>
              <w:top w:val="single" w:sz="6" w:space="0" w:color="000000"/>
              <w:bottom w:val="single" w:sz="6" w:space="0" w:color="000000"/>
              <w:right w:val="single" w:sz="6" w:space="0" w:color="000000"/>
            </w:tcBorders>
          </w:tcPr>
          <w:p>
            <w:pPr>
              <w:pStyle w:val="TableText"/>
            </w:pPr>
            <w:r>
              <w:t>Device</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controller to send SNMP requests to devices. The destination port number for device access is determined by devices and is port 161 by default.</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traditional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TCP/179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the listening port of BGP sessions, which is used to establish sessions with BGP peers.</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SRv6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49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TCP/49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RadiusServerService process to receive requests from port 30049, as well as requests forwarded by port 49 to this port, to provide the TACACS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TACACS authentication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30049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TCP/30049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RadiusServerService process to receive requests from port 30049, as well as requests forwarded by port 49 to this port, to provide the TACACS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TACACS authentication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TCP/4189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the listening port of PCEP sessions, which is used to establish sessions with PCCs.</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SRv6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10035</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TCP/10035</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data collection service to provide the device performance data collection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performance data collection and is involved only in the scenario where third-party certificates are used.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10034</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TCP/10034</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data collection service to provide the device performance data collection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performance data collection and is involved only in the scenario where V600 devices are managed.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30217</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TCP/30217</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BootstrapProxyService process to listen to TCP connections of southbound devices and receive packets from the devices in TLS mode.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issuing device certificates during deployment. In the current version, preset certificates are used and therefore this port does not need to be enabled.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50309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TCP/50309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CampusAccesscfgService to provide the IP-group service and is involved only in the scenario where third-party certificates are used.</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by the IP-GROUP service for access authentication. It is involved only in the scenario where third-party certificates are used.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30228</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TCP/30228</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30226</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TCP/30226</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30225</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TCP/30225</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1" w:type="pct"/>
            <w:tcBorders>
              <w:top w:val="single" w:sz="6" w:space="0" w:color="000000"/>
              <w:bottom w:val="single" w:sz="6" w:space="0" w:color="000000"/>
              <w:right w:val="single" w:sz="6" w:space="0" w:color="000000"/>
            </w:tcBorders>
          </w:tcPr>
          <w:p>
            <w:pPr>
              <w:pStyle w:val="TableText"/>
            </w:pPr>
            <w:r>
              <w:t>TCP/26803</w:t>
            </w:r>
          </w:p>
        </w:tc>
        <w:tc>
          <w:tcPr>
            <w:tcW w:w="369" w:type="pct"/>
            <w:tcBorders>
              <w:top w:val="single" w:sz="6" w:space="0" w:color="000000"/>
              <w:bottom w:val="single" w:sz="6" w:space="0" w:color="000000"/>
              <w:right w:val="single" w:sz="6" w:space="0" w:color="000000"/>
            </w:tcBorders>
          </w:tcPr>
          <w:p>
            <w:pPr>
              <w:pStyle w:val="TableText"/>
            </w:pPr>
            <w:r>
              <w:t>CA server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26803 is a CMP port used by a client to apply for a certificate from the CA server through CMP over HTTP. HTTP is an insecure protocol. Enabling it has security risks. Therefore,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26803,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26803</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TCP/26803</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26803 is a CMP port used by a client to apply for a certificate from the CA server through CMP over HTTP or CMP over TLS.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26803,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1" w:type="pct"/>
            <w:tcBorders>
              <w:top w:val="single" w:sz="6" w:space="0" w:color="000000"/>
              <w:bottom w:val="single" w:sz="6" w:space="0" w:color="000000"/>
              <w:right w:val="single" w:sz="6" w:space="0" w:color="000000"/>
            </w:tcBorders>
          </w:tcPr>
          <w:p>
            <w:pPr>
              <w:pStyle w:val="TableText"/>
            </w:pPr>
            <w:r>
              <w:t>TCP/26802</w:t>
            </w:r>
          </w:p>
        </w:tc>
        <w:tc>
          <w:tcPr>
            <w:tcW w:w="369" w:type="pct"/>
            <w:tcBorders>
              <w:top w:val="single" w:sz="6" w:space="0" w:color="000000"/>
              <w:bottom w:val="single" w:sz="6" w:space="0" w:color="000000"/>
              <w:right w:val="single" w:sz="6" w:space="0" w:color="000000"/>
            </w:tcBorders>
          </w:tcPr>
          <w:p>
            <w:pPr>
              <w:pStyle w:val="TableText"/>
            </w:pPr>
            <w:r>
              <w:t>CA server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26802 is a CMP port used by a client to apply for a certificate from the CA server through CMP over HTTP. HTTP is an insecure protocol. Enabling it has security risks. Therefore,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26802,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26802</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(whose process is litecaservice). This service enables ports, initializes TLS channels, and forwards NE certificate application requests to LiteCASignService. Port 26802 is a CMP port used by a client to apply for a certificate from the CA server through CMP over HTTP or CMP over TLS.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26802,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26801</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TCP/26801</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26801 is a CMP port used by a client to apply for a certificate from the CA server through CMP over HTTP or CMP over TLS.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w:t>
            </w:r>
          </w:p>
        </w:tc>
        <w:tc>
          <w:tcPr>
            <w:tcW w:w="341" w:type="pct"/>
            <w:tcBorders>
              <w:top w:val="single" w:sz="6" w:space="0" w:color="000000"/>
              <w:bottom w:val="single" w:sz="6" w:space="0" w:color="000000"/>
              <w:right w:val="single" w:sz="6" w:space="0" w:color="000000"/>
            </w:tcBorders>
          </w:tcPr>
          <w:p>
            <w:pPr>
              <w:pStyle w:val="TableText"/>
            </w:pPr>
            <w:r>
              <w:t>TCP/26801</w:t>
            </w:r>
          </w:p>
        </w:tc>
        <w:tc>
          <w:tcPr>
            <w:tcW w:w="369" w:type="pct"/>
            <w:tcBorders>
              <w:top w:val="single" w:sz="6" w:space="0" w:color="000000"/>
              <w:bottom w:val="single" w:sz="6" w:space="0" w:color="000000"/>
              <w:right w:val="single" w:sz="6" w:space="0" w:color="000000"/>
            </w:tcBorders>
          </w:tcPr>
          <w:p>
            <w:pPr>
              <w:pStyle w:val="TableText"/>
            </w:pPr>
            <w:r>
              <w:t>CA server IP address</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26801 is a CMP port used by a client to apply for a certificate from the CA server through CMP over HTTP.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bl>
    <w:p/>
    <w:bookmarkStart w:id="76" w:name="table5966208163513"/>
    <w:bookmarkEnd w:id="76"/>
    <w:p>
      <w:pPr>
        <w:pStyle w:val="TableDescription"/>
      </w:pPr>
      <w:r>
        <w:t xml:space="preserve"> communication matrix changes </w:t>
      </w:r>
    </w:p>
    <w:tbl>
      <w:tblPr>
        <w:tblStyle w:val="Table"/>
        <w:tblW w:w="7938" w:type="dxa"/>
        <w:tblInd w:w="1814" w:type="dxa"/>
        <w:tblLayout w:type="fixed"/>
        <w:tblLook w:val="01E0"/>
      </w:tblPr>
      <w:tblGrid>
        <w:gridCol w:w="510"/>
        <w:gridCol w:w="492"/>
        <w:gridCol w:w="557"/>
        <w:gridCol w:w="437"/>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31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3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75"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30228</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TCP/30228</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30226</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TCP/30226</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30225</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TCP/30225</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TCP/26803</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26803 is a CMP port used by a client to apply for a certificate from the CA server through CMP over HTTP. HTTP is an insecure protocol. Enabling it has security risks. Therefore,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26803,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26803</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TCP/26803</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26803 is a CMP port used by a client to apply for a certificate from the CA server through CMP over HTTP or CMP over TLS.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26803,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TCP/26802</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26802 is a CMP port used by a client to apply for a certificate from the CA server through CMP over HTTP. HTTP is an insecure protocol. Enabling it has security risks. Therefore,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26802,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26802</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(whose process is litecaservice). This service enables ports, initializes TLS channels, and forwards NE certificate application requests to LiteCASignService. Port 26802 is a CMP port used by a client to apply for a certificate from the CA server through CMP over HTTP or CMP over TLS.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26802,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26801</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TCP/26801</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26801 is a CMP port used by a client to apply for a certificate from the CA server through CMP over HTTP or CMP over TLS.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w:t>
            </w:r>
          </w:p>
        </w:tc>
        <w:tc>
          <w:tcPr>
            <w:tcW w:w="284" w:type="pct"/>
            <w:tcBorders>
              <w:top w:val="single" w:sz="6" w:space="0" w:color="000000"/>
              <w:bottom w:val="single" w:sz="6" w:space="0" w:color="000000"/>
              <w:right w:val="single" w:sz="6" w:space="0" w:color="000000"/>
            </w:tcBorders>
          </w:tcPr>
          <w:p>
            <w:pPr>
              <w:pStyle w:val="TableText"/>
            </w:pPr>
            <w:r>
              <w:t>TCP/26801</w:t>
            </w:r>
          </w:p>
        </w:tc>
        <w:tc>
          <w:tcPr>
            <w:tcW w:w="321" w:type="pct"/>
            <w:tcBorders>
              <w:top w:val="single" w:sz="6" w:space="0" w:color="000000"/>
              <w:bottom w:val="single" w:sz="6" w:space="0" w:color="000000"/>
              <w:right w:val="single" w:sz="6" w:space="0" w:color="000000"/>
            </w:tcBorders>
          </w:tcPr>
          <w:p>
            <w:pPr>
              <w:pStyle w:val="TableText"/>
            </w:pPr>
            <w:r>
              <w:t>CA server IP address</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26801 is a CMP port used by a client to apply for a certificate from the CA server through CMP over HTTP.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bl>
    <w:p/>
    <w:p>
      <w:pPr>
        <w:pStyle w:val="TableDescription"/>
      </w:pPr>
      <w:r>
        <w:t xml:space="preserve"> communication matrix changes </w:t>
      </w:r>
    </w:p>
    <w:tbl>
      <w:tblPr>
        <w:tblStyle w:val="Table"/>
        <w:tblW w:w="7938" w:type="dxa"/>
        <w:tblInd w:w="1814" w:type="dxa"/>
        <w:tblLayout w:type="fixed"/>
        <w:tblLook w:val="01E0"/>
      </w:tblPr>
      <w:tblGrid>
        <w:gridCol w:w="510"/>
        <w:gridCol w:w="492"/>
        <w:gridCol w:w="557"/>
        <w:gridCol w:w="437"/>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31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3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75"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30228</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TCP/30228</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30226</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TCP/30226</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30225</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TCP/30225</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bl>
    <w:p/>
    <w:bookmarkStart w:id="77" w:name="EN-US_TOPIC_0000001589132569"/>
    <w:bookmarkEnd w:id="77"/>
    <w:p>
      <w:pPr>
        <w:pStyle w:val="Heading2"/>
      </w:pPr>
      <w:bookmarkStart w:id="78" w:name="_Toc256000039"/>
      <w:r>
        <w:t>How Do I Use FileZilla to Transfer Files by SFTP?</w:t>
      </w:r>
      <w:bookmarkEnd w:id="78"/>
    </w:p>
    <w:p>
      <w:pPr>
        <w:pStyle w:val="BlockLabel"/>
      </w:pPr>
      <w:r>
        <w:t>Question</w:t>
      </w:r>
    </w:p>
    <w:p>
      <w:r>
        <w:t>How do I use FileZilla to transfer files by SFTP?</w:t>
      </w:r>
    </w:p>
    <w:p>
      <w:pPr>
        <w:pStyle w:val="BlockLabel"/>
      </w:pPr>
      <w:r>
        <w:t>Answer</w:t>
      </w:r>
    </w:p>
    <w:p>
      <w:pPr>
        <w:pStyle w:val="Step"/>
        <w:numPr>
          <w:numId w:val="122"/>
        </w:numPr>
      </w:pPr>
      <w:r>
        <w:t>Double-click the FileZilla icon on the PC or laptop to launch the tool.</w:t>
      </w:r>
    </w:p>
    <w:p>
      <w:pPr>
        <w:pStyle w:val="NotesHeading"/>
        <w:rPr>
          <w:rFonts w:hint="eastAsia"/>
        </w:rPr>
      </w:pPr>
      <w:r>
        <w:rPr>
          <w:rFonts w:hint="eastAsia"/>
          <w:color w:val="339966"/>
        </w:rPr>
        <w:pict>
          <v:shape id="_x0000_i1122" type="#_x0000_t75" style="width:54.08pt;height:19pt">
            <v:imagedata r:id="rId27" o:title="note"/>
          </v:shape>
        </w:pict>
      </w:r>
    </w:p>
    <w:p>
      <w:pPr>
        <w:pStyle w:val="NotesText"/>
      </w:pPr>
      <w:r>
        <w:t xml:space="preserve">Access </w:t>
      </w:r>
      <w:hyperlink r:id="rId56" w:tooltip=" " w:history="1">
        <w:r>
          <w:rPr>
            <w:rStyle w:val="Hyperlink"/>
          </w:rPr>
          <w:t>https://filezilla-project.org/</w:t>
        </w:r>
      </w:hyperlink>
      <w:r>
        <w:t xml:space="preserve"> and download the latest version of FileZilla.</w:t>
      </w:r>
    </w:p>
    <w:p>
      <w:pPr>
        <w:pStyle w:val="Step"/>
      </w:pPr>
      <w:r>
        <w:t>Set up a connection.</w:t>
      </w:r>
    </w:p>
    <w:p>
      <w:pPr>
        <w:pStyle w:val="ItemList"/>
      </w:pPr>
      <w:r>
        <w:t xml:space="preserve">Enter a server IP address in the </w:t>
      </w:r>
      <w:r>
        <w:rPr>
          <w:b/>
        </w:rPr>
        <w:t>Host</w:t>
      </w:r>
      <w:r>
        <w:t xml:space="preserve"> text box.</w:t>
      </w:r>
    </w:p>
    <w:p>
      <w:pPr>
        <w:pStyle w:val="ItemList"/>
      </w:pPr>
      <w:r>
        <w:t xml:space="preserve">Enter the OS username in the </w:t>
      </w:r>
      <w:r>
        <w:rPr>
          <w:b/>
        </w:rPr>
        <w:t>User</w:t>
      </w:r>
      <w:r>
        <w:t xml:space="preserve"> text box.</w:t>
      </w:r>
    </w:p>
    <w:p>
      <w:pPr>
        <w:pStyle w:val="ItemList"/>
      </w:pPr>
      <w:r>
        <w:t xml:space="preserve">Enter the password in </w:t>
      </w:r>
      <w:r>
        <w:rPr>
          <w:b/>
        </w:rPr>
        <w:t>Password</w:t>
      </w:r>
      <w:r>
        <w:t>.</w:t>
      </w:r>
    </w:p>
    <w:p>
      <w:pPr>
        <w:pStyle w:val="ItemList"/>
      </w:pPr>
      <w:r>
        <w:t xml:space="preserve">Enter </w:t>
      </w:r>
      <w:r>
        <w:rPr>
          <w:b/>
        </w:rPr>
        <w:t>22</w:t>
      </w:r>
      <w:r>
        <w:t xml:space="preserve"> in the </w:t>
      </w:r>
      <w:r>
        <w:rPr>
          <w:b/>
        </w:rPr>
        <w:t>Port</w:t>
      </w:r>
      <w:r>
        <w:t xml:space="preserve"> text box.</w:t>
      </w:r>
    </w:p>
    <w:p>
      <w:pPr>
        <w:pStyle w:val="ItemList"/>
      </w:pPr>
      <w:r>
        <w:t xml:space="preserve">Click </w:t>
      </w:r>
      <w:r>
        <w:rPr>
          <w:b/>
        </w:rPr>
        <w:t>Quickconnect</w:t>
      </w:r>
      <w:r>
        <w:t>.</w:t>
      </w:r>
    </w:p>
    <w:p>
      <w:r>
        <w:t xml:space="preserve">The following figure uses the </w:t>
      </w:r>
      <w:r>
        <w:rPr>
          <w:b/>
        </w:rPr>
        <w:t>ossadm</w:t>
      </w:r>
      <w:r>
        <w:t xml:space="preserve"> user as an example.</w:t>
      </w:r>
    </w:p>
    <w:p>
      <w:r>
        <w:pict>
          <v:shape id="_x0000_i1123" type="#_x0000_t75" style="width:396pt;height:164.04pt">
            <v:imagedata r:id="rId118" o:title=""/>
          </v:shape>
        </w:pict>
      </w:r>
    </w:p>
    <w:p>
      <w:pPr>
        <w:pStyle w:val="ItemList"/>
      </w:pPr>
      <w:r>
        <w:t>If "Directory listing successful" is displayed, as shown in the following figure, the SFTP connection is successful.</w:t>
      </w:r>
    </w:p>
    <w:p>
      <w:r>
        <w:pict>
          <v:shape id="_x0000_i1124" type="#_x0000_t75" style="width:390.75pt;height:173.54pt">
            <v:imagedata r:id="rId119" o:title=""/>
          </v:shape>
        </w:pict>
      </w:r>
    </w:p>
    <w:p>
      <w:pPr>
        <w:pStyle w:val="Step"/>
      </w:pPr>
      <w:r>
        <w:t>Upload files.</w:t>
      </w:r>
    </w:p>
    <w:p/>
    <w:p>
      <w:pPr>
        <w:pStyle w:val="CAUTIONHeading"/>
        <w:rPr>
          <w:rFonts w:hint="eastAsia"/>
        </w:rPr>
      </w:pPr>
      <w:r>
        <w:rPr>
          <w:rFonts w:hint="eastAsia"/>
        </w:rPr>
        <w:pict>
          <v:shape id="_x0000_i1125" type="#_x0000_t75" style="width:74.5pt;height:19pt">
            <v:imagedata r:id="rId39" o:title="Notice"/>
          </v:shape>
        </w:pict>
      </w:r>
    </w:p>
    <w:p>
      <w:pPr>
        <w:pStyle w:val="CAUTIONText"/>
      </w:pPr>
      <w:r>
        <w:t>The name of the directory with the file to be transferred must not contain any spaces, brackets, or Chinese characters. Only letters, digits, and underscores (_) are allowed. If the directory name contains Chinese characters, garbled characters will appear, but this will not affect the software packages to be uploaded.</w:t>
      </w:r>
    </w:p>
    <w:p>
      <w:pPr>
        <w:pStyle w:val="ItemList"/>
      </w:pPr>
      <w:r>
        <w:t xml:space="preserve">In the </w:t>
      </w:r>
      <w:r>
        <w:rPr>
          <w:b/>
        </w:rPr>
        <w:t>Local site</w:t>
      </w:r>
      <w:r>
        <w:t xml:space="preserve"> directory tree, locate the folder in which the files to be uploaded reside and click it. The folder will be displayed in </w:t>
      </w:r>
      <w:r>
        <w:rPr>
          <w:b/>
        </w:rPr>
        <w:t>Filename</w:t>
      </w:r>
      <w:r>
        <w:t xml:space="preserve"> under </w:t>
      </w:r>
      <w:r>
        <w:rPr>
          <w:b/>
        </w:rPr>
        <w:t>Local site</w:t>
      </w:r>
      <w:r>
        <w:t>.</w:t>
      </w:r>
    </w:p>
    <w:p>
      <w:pPr>
        <w:pStyle w:val="ItemList"/>
      </w:pPr>
      <w:r>
        <w:t xml:space="preserve">In the </w:t>
      </w:r>
      <w:r>
        <w:rPr>
          <w:b/>
        </w:rPr>
        <w:t>Remote site</w:t>
      </w:r>
      <w:r>
        <w:t xml:space="preserve"> directory tree, locate the folder in which the uploaded files are to be stored and click it. All files in the folder will be displayed in </w:t>
      </w:r>
      <w:r>
        <w:rPr>
          <w:b/>
        </w:rPr>
        <w:t>Filename</w:t>
      </w:r>
      <w:r>
        <w:t xml:space="preserve"> under </w:t>
      </w:r>
      <w:r>
        <w:rPr>
          <w:b/>
        </w:rPr>
        <w:t>Remote site</w:t>
      </w:r>
      <w:r>
        <w:t>.</w:t>
      </w:r>
    </w:p>
    <w:p>
      <w:pPr>
        <w:pStyle w:val="ItemList"/>
      </w:pPr>
      <w:r>
        <w:t>Select a file in the source folder and drag it to the destination folder.</w:t>
      </w:r>
    </w:p>
    <w:p>
      <w:pPr>
        <w:pStyle w:val="ItemList"/>
      </w:pPr>
      <w:r>
        <w:t>Release the button. File uploading starts.</w:t>
      </w:r>
    </w:p>
    <w:p>
      <w:r>
        <w:t xml:space="preserve">For example, upload the </w:t>
      </w:r>
      <w:r>
        <w:rPr>
          <w:b/>
        </w:rPr>
        <w:t>test.txt</w:t>
      </w:r>
      <w:r>
        <w:t xml:space="preserve"> file in </w:t>
      </w:r>
      <w:r>
        <w:rPr>
          <w:b/>
        </w:rPr>
        <w:t>D:\test</w:t>
      </w:r>
      <w:r>
        <w:t xml:space="preserve"> on a PC to the </w:t>
      </w:r>
      <w:r>
        <w:rPr>
          <w:b/>
        </w:rPr>
        <w:t>/opt/upgrade</w:t>
      </w:r>
      <w:r>
        <w:t xml:space="preserve"> directory on the server, as shown in the following figure.</w:t>
      </w:r>
    </w:p>
    <w:p>
      <w:r>
        <w:pict>
          <v:shape id="_x0000_i1126" type="#_x0000_t75" style="width:390.75pt;height:129.12pt">
            <v:imagedata r:id="rId120" o:title=""/>
          </v:shape>
        </w:pict>
      </w:r>
    </w:p>
    <w:p>
      <w:pPr>
        <w:pStyle w:val="Step"/>
      </w:pPr>
      <w:r>
        <w:t>After the file is successfully uploaded, a success message is displayed, as shown in the following figure.</w:t>
      </w:r>
    </w:p>
    <w:p>
      <w:r>
        <w:pict>
          <v:shape id="_x0000_i1127" type="#_x0000_t75" style="width:398.09pt;height:180.58pt">
            <v:imagedata r:id="rId121" o:title=""/>
          </v:shape>
        </w:pict>
      </w:r>
    </w:p>
    <w:p>
      <w:pPr>
        <w:pStyle w:val="End"/>
      </w:pPr>
      <w:r>
        <w:t>----End</w:t>
      </w:r>
    </w:p>
    <w:bookmarkStart w:id="79" w:name="EN-US_TOPIC_0000001538387700"/>
    <w:bookmarkEnd w:id="79"/>
    <w:p>
      <w:pPr>
        <w:pStyle w:val="Heading2"/>
      </w:pPr>
      <w:bookmarkStart w:id="80" w:name="_Toc256000040"/>
      <w:r>
        <w:t>How Do I Use PuTTY to Log In to a Server?</w:t>
      </w:r>
      <w:bookmarkEnd w:id="80"/>
    </w:p>
    <w:p>
      <w:r>
        <w:t>This section describes how to use PuTTY to log in to a server in SSH mode after the operating system is installed. The following uses PuTTY 0.70 as an example.</w:t>
      </w:r>
    </w:p>
    <w:p>
      <w:pPr>
        <w:pStyle w:val="BlockLabel"/>
      </w:pPr>
      <w:r>
        <w:t>Prerequisites</w:t>
      </w:r>
    </w:p>
    <w:p>
      <w:r>
        <w:t xml:space="preserve">You have obtained PuTTY of the latest version from </w:t>
      </w:r>
      <w:hyperlink r:id="rId55" w:tooltip=" " w:history="1">
        <w:r>
          <w:rPr>
            <w:rStyle w:val="Hyperlink"/>
          </w:rPr>
          <w:t>https://www.chiark.greenend.org.uk/~sgtatham/putty/</w:t>
        </w:r>
      </w:hyperlink>
      <w:r>
        <w:t xml:space="preserve"> and have installed it on your local PC.</w:t>
      </w:r>
    </w:p>
    <w:p>
      <w:pPr>
        <w:pStyle w:val="NotesHeading"/>
        <w:rPr>
          <w:rFonts w:hint="eastAsia"/>
        </w:rPr>
      </w:pPr>
      <w:r>
        <w:rPr>
          <w:rFonts w:hint="eastAsia"/>
          <w:color w:val="339966"/>
        </w:rPr>
        <w:pict>
          <v:shape id="_x0000_i1128" type="#_x0000_t75" style="width:54.08pt;height:19pt">
            <v:imagedata r:id="rId27" o:title="note"/>
          </v:shape>
        </w:pict>
      </w:r>
    </w:p>
    <w:p>
      <w:pPr>
        <w:pStyle w:val="NotesText"/>
      </w:pPr>
      <w:r>
        <w:t>PuTTY 0.67 or later is required.</w:t>
      </w:r>
    </w:p>
    <w:p>
      <w:pPr>
        <w:pStyle w:val="BlockLabel"/>
      </w:pPr>
      <w:r>
        <w:t>Procedure</w:t>
      </w:r>
    </w:p>
    <w:p>
      <w:pPr>
        <w:pStyle w:val="Step"/>
        <w:numPr>
          <w:numId w:val="123"/>
        </w:numPr>
      </w:pPr>
      <w:r>
        <w:t>Start PuTTY.</w:t>
      </w:r>
    </w:p>
    <w:p>
      <w:pPr>
        <w:pStyle w:val="Step"/>
      </w:pPr>
      <w:r>
        <w:t xml:space="preserve">In the </w:t>
      </w:r>
      <w:r>
        <w:rPr>
          <w:b/>
        </w:rPr>
        <w:t>Host Name (or IP address)</w:t>
      </w:r>
      <w:r>
        <w:t xml:space="preserve"> text box, enter the IP address of the server to which you want to log in.</w:t>
      </w:r>
    </w:p>
    <w:p>
      <w:pPr>
        <w:pStyle w:val="NotesHeading"/>
        <w:rPr>
          <w:rFonts w:hint="eastAsia"/>
        </w:rPr>
      </w:pPr>
      <w:r>
        <w:rPr>
          <w:rFonts w:hint="eastAsia"/>
          <w:color w:val="339966"/>
        </w:rPr>
        <w:pict>
          <v:shape id="_x0000_i1129" type="#_x0000_t75" style="width:54.08pt;height:19pt">
            <v:imagedata r:id="rId27" o:title="note"/>
          </v:shape>
        </w:pict>
      </w:r>
    </w:p>
    <w:p>
      <w:pPr>
        <w:pStyle w:val="NotesText"/>
      </w:pPr>
      <w:r>
        <w:t>Log in to the server using its fixed IP address to prevent floating IP address abnormalities from interrupting the SSH connection.</w:t>
      </w:r>
    </w:p>
    <w:p>
      <w:pPr>
        <w:pStyle w:val="Step"/>
      </w:pPr>
      <w:r>
        <w:t xml:space="preserve">Set </w:t>
      </w:r>
      <w:r>
        <w:rPr>
          <w:b/>
        </w:rPr>
        <w:t>Connection type</w:t>
      </w:r>
      <w:r>
        <w:t xml:space="preserve"> to </w:t>
      </w:r>
      <w:r>
        <w:rPr>
          <w:b/>
        </w:rPr>
        <w:t>SSH</w:t>
      </w:r>
      <w:r>
        <w:t>.</w:t>
      </w:r>
    </w:p>
    <w:p>
      <w:pPr>
        <w:pStyle w:val="Step"/>
      </w:pPr>
      <w:r>
        <w:t xml:space="preserve">In the </w:t>
      </w:r>
      <w:r>
        <w:rPr>
          <w:b/>
        </w:rPr>
        <w:t>Close window on exit</w:t>
      </w:r>
      <w:r>
        <w:t xml:space="preserve"> field, select </w:t>
      </w:r>
      <w:r>
        <w:rPr>
          <w:b/>
        </w:rPr>
        <w:t>Only on clean exit</w:t>
      </w:r>
      <w:r>
        <w:t>.</w:t>
      </w:r>
    </w:p>
    <w:p>
      <w:pPr>
        <w:pStyle w:val="Step"/>
      </w:pPr>
      <w:r>
        <w:t xml:space="preserve">In the navigation pane, choose </w:t>
      </w:r>
      <w:r>
        <w:rPr>
          <w:b/>
        </w:rPr>
        <w:t>Window</w:t>
      </w:r>
      <w:r>
        <w:t xml:space="preserve"> &gt; </w:t>
      </w:r>
      <w:r>
        <w:rPr>
          <w:b/>
        </w:rPr>
        <w:t>Translation</w:t>
      </w:r>
      <w:r>
        <w:t>.</w:t>
      </w:r>
    </w:p>
    <w:p>
      <w:pPr>
        <w:pStyle w:val="Step"/>
      </w:pPr>
      <w:r>
        <w:t xml:space="preserve">Set </w:t>
      </w:r>
      <w:r>
        <w:rPr>
          <w:b/>
        </w:rPr>
        <w:t>Remote character set</w:t>
      </w:r>
      <w:r>
        <w:t xml:space="preserve"> to </w:t>
      </w:r>
      <w:r>
        <w:rPr>
          <w:b/>
        </w:rPr>
        <w:t>UTF-8</w:t>
      </w:r>
      <w:r>
        <w:t>.</w:t>
      </w:r>
    </w:p>
    <w:p>
      <w:pPr>
        <w:pStyle w:val="NotesHeading"/>
        <w:rPr>
          <w:rFonts w:hint="eastAsia"/>
        </w:rPr>
      </w:pPr>
      <w:r>
        <w:rPr>
          <w:rFonts w:hint="eastAsia"/>
          <w:color w:val="339966"/>
        </w:rPr>
        <w:pict>
          <v:shape id="_x0000_i1130" type="#_x0000_t75" style="width:54.08pt;height:19pt">
            <v:imagedata r:id="rId27" o:title="note"/>
          </v:shape>
        </w:pict>
      </w:r>
    </w:p>
    <w:p>
      <w:pPr>
        <w:pStyle w:val="NotesText"/>
      </w:pPr>
      <w:r>
        <w:t xml:space="preserve">Set the encoding format to </w:t>
      </w:r>
      <w:r>
        <w:rPr>
          <w:b/>
        </w:rPr>
        <w:t>UTF-8</w:t>
      </w:r>
      <w:r>
        <w:t xml:space="preserve"> each time you use PuTTY.</w:t>
      </w:r>
    </w:p>
    <w:p>
      <w:pPr>
        <w:pStyle w:val="Step"/>
      </w:pPr>
      <w:r>
        <w:t xml:space="preserve">Click </w:t>
      </w:r>
      <w:r>
        <w:rPr>
          <w:b/>
        </w:rPr>
        <w:t>Open</w:t>
      </w:r>
      <w:r>
        <w:t>.</w:t>
      </w:r>
    </w:p>
    <w:p>
      <w:pPr>
        <w:pStyle w:val="NotesHeading"/>
        <w:rPr>
          <w:rFonts w:hint="eastAsia"/>
        </w:rPr>
      </w:pPr>
      <w:r>
        <w:rPr>
          <w:rFonts w:hint="eastAsia"/>
          <w:color w:val="339966"/>
        </w:rPr>
        <w:pict>
          <v:shape id="_x0000_i1131" type="#_x0000_t75" style="width:54.08pt;height:19pt">
            <v:imagedata r:id="rId27" o:title="note"/>
          </v:shape>
        </w:pict>
      </w:r>
    </w:p>
    <w:p>
      <w:pPr>
        <w:pStyle w:val="NotesText"/>
      </w:pPr>
      <w:r>
        <w:t xml:space="preserve">If this is the first time you are using PuTTY, the </w:t>
      </w:r>
      <w:r>
        <w:rPr>
          <w:b/>
        </w:rPr>
        <w:t>PuTTY Security Alert</w:t>
      </w:r>
      <w:r>
        <w:t xml:space="preserve"> dialog box may be displayed. Click </w:t>
      </w:r>
      <w:r>
        <w:rPr>
          <w:b/>
        </w:rPr>
        <w:t>Yes</w:t>
      </w:r>
      <w:r>
        <w:t>.</w:t>
      </w:r>
    </w:p>
    <w:p>
      <w:pPr>
        <w:pStyle w:val="Step"/>
      </w:pPr>
      <w:r>
        <w:t xml:space="preserve">When the following information is displayed, enter a username and press </w:t>
      </w:r>
      <w:r>
        <w:rPr>
          <w:b/>
        </w:rPr>
        <w:t>Enter</w:t>
      </w:r>
      <w:r>
        <w:t>:</w:t>
      </w:r>
    </w:p>
    <w:p>
      <w:pPr>
        <w:pStyle w:val="TerminalDisplay"/>
      </w:pPr>
      <w:r>
        <w:t>login as:</w:t>
      </w:r>
    </w:p>
    <w:p>
      <w:pPr>
        <w:pStyle w:val="NotesHeading"/>
        <w:rPr>
          <w:rFonts w:hint="eastAsia"/>
        </w:rPr>
      </w:pPr>
      <w:r>
        <w:rPr>
          <w:rFonts w:hint="eastAsia"/>
          <w:color w:val="339966"/>
        </w:rPr>
        <w:pict>
          <v:shape id="_x0000_i1132" type="#_x0000_t75" style="width:54.08pt;height:19pt">
            <v:imagedata r:id="rId27" o:title="note"/>
          </v:shape>
        </w:pict>
      </w:r>
    </w:p>
    <w:p>
      <w:pPr>
        <w:pStyle w:val="NotesText"/>
      </w:pPr>
      <w:r>
        <w:t xml:space="preserve">After security hardening is performed for the OS, only users with the SSH permission (for example, </w:t>
      </w:r>
      <w:r>
        <w:rPr>
          <w:b/>
        </w:rPr>
        <w:t>sopuser</w:t>
      </w:r>
      <w:r>
        <w:t>) are allowed to log in to the server.</w:t>
      </w:r>
    </w:p>
    <w:p>
      <w:pPr>
        <w:pStyle w:val="Step"/>
      </w:pPr>
      <w:r>
        <w:t xml:space="preserve">When the following information is displayed, enter the user password and press </w:t>
      </w:r>
      <w:r>
        <w:rPr>
          <w:b/>
        </w:rPr>
        <w:t>Enter</w:t>
      </w:r>
      <w:r>
        <w:t>.</w:t>
      </w:r>
    </w:p>
    <w:p>
      <w:pPr>
        <w:pStyle w:val="TerminalDisplay"/>
      </w:pPr>
      <w:r>
        <w:rPr>
          <w:i/>
        </w:rPr>
        <w:t>Username</w:t>
      </w:r>
      <w:r>
        <w:t>@</w:t>
      </w:r>
      <w:r>
        <w:rPr>
          <w:i/>
        </w:rPr>
        <w:t>IP address</w:t>
      </w:r>
      <w:r>
        <w:t>'s password:</w:t>
      </w:r>
    </w:p>
    <w:p>
      <w:pPr>
        <w:pStyle w:val="NotesHeading"/>
        <w:rPr>
          <w:rFonts w:hint="eastAsia"/>
        </w:rPr>
      </w:pPr>
      <w:r>
        <w:rPr>
          <w:rFonts w:hint="eastAsia"/>
          <w:color w:val="339966"/>
        </w:rPr>
        <w:pict>
          <v:shape id="_x0000_i1133" type="#_x0000_t75" style="width:54.08pt;height:19pt">
            <v:imagedata r:id="rId27" o:title="note"/>
          </v:shape>
        </w:pict>
      </w:r>
    </w:p>
    <w:p>
      <w:pPr>
        <w:pStyle w:val="NotesText"/>
      </w:pPr>
      <w:r>
        <w:t>For security purposes, keep the password secure and change it regularly.</w:t>
      </w:r>
    </w:p>
    <w:p>
      <w:pPr>
        <w:pStyle w:val="End"/>
      </w:pPr>
      <w:r>
        <w:t>----End</w:t>
      </w:r>
    </w:p>
    <w:bookmarkStart w:id="81" w:name="EN-US_TOPIC_0000001538707416"/>
    <w:bookmarkEnd w:id="81"/>
    <w:p>
      <w:pPr>
        <w:pStyle w:val="Heading2"/>
      </w:pPr>
      <w:bookmarkStart w:id="82" w:name="_Toc256000041"/>
      <w:r>
        <w:t>What Do I Do If Software Packages Fail to Be Verified on the Upgrade Tool?</w:t>
      </w:r>
      <w:bookmarkEnd w:id="82"/>
    </w:p>
    <w:p>
      <w:r>
        <w:t xml:space="preserve">Log in to the OMP_02 node as the </w:t>
      </w:r>
      <w:r>
        <w:rPr>
          <w:b/>
        </w:rPr>
        <w:t>sopuser</w:t>
      </w:r>
      <w:r>
        <w:t xml:space="preserve"> user and run the following command. For details about how to find the OMP_02 node of the management plane, see </w:t>
      </w:r>
      <w:hyperlink w:anchor="EN-US_TOPIC_0000001589227277" w:tooltip=" " w:history="1">
        <w:r>
          <w:rPr>
            <w:rStyle w:val="Hyperlink"/>
          </w:rPr>
          <w:t>6.2 How Can I Find OMP Nodes of the Management Plane?</w:t>
        </w:r>
      </w:hyperlink>
      <w:r>
        <w:t>.</w:t>
      </w:r>
    </w:p>
    <w:p>
      <w:pPr>
        <w:pStyle w:val="TerminalDisplay"/>
      </w:pPr>
      <w:r>
        <w:t>su -root su - ossadm -c "mkdir -p /opt/oss/easysuite/easysuite/var/software"</w:t>
      </w:r>
    </w:p>
    <w:bookmarkStart w:id="83" w:name="EN-US_TOPIC_0000001588947521"/>
    <w:bookmarkEnd w:id="83"/>
    <w:p>
      <w:pPr>
        <w:pStyle w:val="Heading2"/>
      </w:pPr>
      <w:bookmarkStart w:id="84" w:name="_Toc256000042"/>
      <w:r>
        <w:t>What Do I Do If A Message Indicating An Unfinished Upgrade Task Is Displayed When I Set Upgrade Parameters?</w:t>
      </w:r>
      <w:bookmarkEnd w:id="84"/>
    </w:p>
    <w:p>
      <w:pPr>
        <w:pStyle w:val="Step"/>
        <w:numPr>
          <w:numId w:val="124"/>
        </w:numPr>
      </w:pPr>
      <w:r>
        <w:t xml:space="preserve">Log in to the management plane as the </w:t>
      </w:r>
      <w:r>
        <w:rPr>
          <w:b/>
        </w:rPr>
        <w:t>admin</w:t>
      </w:r>
      <w:r>
        <w:t xml:space="preserve"> user and choose </w:t>
      </w:r>
      <w:r>
        <w:rPr>
          <w:b/>
        </w:rPr>
        <w:t>Product</w:t>
      </w:r>
      <w:r>
        <w:t xml:space="preserve"> &gt; </w:t>
      </w:r>
      <w:r>
        <w:rPr>
          <w:b/>
        </w:rPr>
        <w:t>Project Management</w:t>
      </w:r>
      <w:r>
        <w:t xml:space="preserve"> &gt; </w:t>
      </w:r>
      <w:r>
        <w:rPr>
          <w:b/>
        </w:rPr>
        <w:t>Upgrade Tool</w:t>
      </w:r>
      <w:r>
        <w:t xml:space="preserve"> from the main menu.</w:t>
      </w:r>
    </w:p>
    <w:p>
      <w:pPr>
        <w:pStyle w:val="Step"/>
      </w:pPr>
      <w:r>
        <w:t xml:space="preserve">Click </w:t>
      </w:r>
      <w:r>
        <w:rPr>
          <w:b/>
        </w:rPr>
        <w:t>Roll Back</w:t>
      </w:r>
      <w:r>
        <w:t xml:space="preserve">, select the check box in the displayed dialog box, and click </w:t>
      </w:r>
      <w:r>
        <w:rPr>
          <w:b/>
        </w:rPr>
        <w:t>Yes</w:t>
      </w:r>
      <w:r>
        <w:t xml:space="preserve"> to perform a rollback.</w:t>
      </w:r>
    </w:p>
    <w:p>
      <w:r>
        <w:pict>
          <v:shape id="_x0000_i1134" type="#_x0000_t75" style="width:393.75pt;height:236.25pt">
            <v:imagedata r:id="rId122" o:title=""/>
          </v:shape>
        </w:pict>
      </w:r>
    </w:p>
    <w:p>
      <w:pPr>
        <w:pStyle w:val="Step"/>
      </w:pPr>
      <w:r>
        <w:t xml:space="preserve">After the rollback is complete, click </w:t>
      </w:r>
      <w:r>
        <w:rPr>
          <w:b/>
        </w:rPr>
        <w:t>Start EasySuite</w:t>
      </w:r>
      <w:r>
        <w:t>.</w:t>
      </w:r>
    </w:p>
    <w:p>
      <w:pPr>
        <w:pStyle w:val="Step"/>
      </w:pPr>
      <w:r>
        <w:t xml:space="preserve">After EasySuite is started, find the previous upgrade task and click </w:t>
      </w:r>
      <w:r>
        <w:pict>
          <v:shape id="_x0000_i1135" type="#_x0000_t75" style="width:15.12pt;height:17.28pt">
            <v:imagedata r:id="rId123" o:title=""/>
          </v:shape>
        </w:pict>
      </w:r>
      <w:r>
        <w:t xml:space="preserve"> in the row of </w:t>
      </w:r>
      <w:r>
        <w:rPr>
          <w:b/>
        </w:rPr>
        <w:t>upgrade confirm</w:t>
      </w:r>
      <w:r>
        <w:t xml:space="preserve"> in the lower right corner.</w:t>
      </w:r>
    </w:p>
    <w:p>
      <w:r>
        <w:pict>
          <v:shape id="_x0000_i1136" type="#_x0000_t75" style="width:393.75pt;height:119pt">
            <v:imagedata r:id="rId89" o:title=""/>
          </v:shape>
        </w:pict>
      </w:r>
    </w:p>
    <w:p>
      <w:pPr>
        <w:pStyle w:val="Step"/>
      </w:pPr>
      <w:r>
        <w:t xml:space="preserve">After the operation succeeds, click </w:t>
      </w:r>
      <w:r>
        <w:rPr>
          <w:b/>
        </w:rPr>
        <w:t>Finish</w:t>
      </w:r>
      <w:r>
        <w:t xml:space="preserve"> in the lower right corner.</w:t>
      </w:r>
    </w:p>
    <w:p>
      <w:pPr>
        <w:pStyle w:val="Step"/>
      </w:pPr>
      <w:r>
        <w:t xml:space="preserve">Log in to the </w:t>
      </w:r>
      <w:r>
        <w:rPr>
          <w:b/>
        </w:rPr>
        <w:t>OMP_01</w:t>
      </w:r>
      <w:r>
        <w:t xml:space="preserve"> node as the </w:t>
      </w:r>
      <w:r>
        <w:rPr>
          <w:b/>
        </w:rPr>
        <w:t>sopuser</w:t>
      </w:r>
      <w:r>
        <w:t xml:space="preserve"> user and run the following commands to stop EasySuite.</w:t>
      </w:r>
    </w:p>
    <w:p>
      <w:r>
        <w:t xml:space="preserve">For details about how to find the OMP_01 node, see </w:t>
      </w:r>
      <w:hyperlink w:anchor="EN-US_TOPIC_0000001589227277" w:tooltip=" " w:history="1">
        <w:r>
          <w:rPr>
            <w:rStyle w:val="Hyperlink"/>
          </w:rPr>
          <w:t>6.2 How Can I Find OMP Nodes of the Management Plane?</w:t>
        </w:r>
      </w:hyperlink>
      <w:r>
        <w:t>.</w:t>
      </w:r>
    </w:p>
    <w:p>
      <w:r>
        <w:rPr>
          <w:b/>
        </w:rPr>
        <w:t>su - ossadm</w:t>
      </w:r>
    </w:p>
    <w:p>
      <w:r>
        <w:rPr>
          <w:b/>
        </w:rPr>
        <w:t>sh /opt/oss/easysuite/easysuite/stop.sh</w:t>
      </w:r>
    </w:p>
    <w:p>
      <w:pPr>
        <w:pStyle w:val="Step"/>
      </w:pPr>
      <w:r>
        <w:t xml:space="preserve">Go to </w:t>
      </w:r>
      <w:hyperlink w:anchor="EN-US_TOPIC_0000001589067293" w:tooltip=" " w:history="1">
        <w:r>
          <w:rPr>
            <w:rStyle w:val="Hyperlink"/>
          </w:rPr>
          <w:t>3.6 Logging In to the Upgrade Tool</w:t>
        </w:r>
      </w:hyperlink>
      <w:r>
        <w:t xml:space="preserve"> and upgrade the controller again.</w:t>
      </w:r>
    </w:p>
    <w:p>
      <w:pPr>
        <w:pStyle w:val="End"/>
      </w:pPr>
      <w:r>
        <w:t>----End</w:t>
      </w:r>
    </w:p>
    <w:bookmarkStart w:id="85" w:name="EN-US_TOPIC_0000001589132561"/>
    <w:bookmarkEnd w:id="85"/>
    <w:p>
      <w:pPr>
        <w:pStyle w:val="Heading2"/>
      </w:pPr>
      <w:bookmarkStart w:id="86" w:name="_Toc256000043"/>
      <w:r>
        <w:t>How Do I Delete Consumer Groups L2topoDiscovery and campus_alarm_notification?</w:t>
      </w:r>
      <w:bookmarkEnd w:id="86"/>
    </w:p>
    <w:p>
      <w:pPr>
        <w:pStyle w:val="Step"/>
        <w:numPr>
          <w:numId w:val="125"/>
        </w:numPr>
      </w:pPr>
      <w:r>
        <w:t xml:space="preserve">Log in to the management plane and choose </w:t>
      </w:r>
      <w:r>
        <w:rPr>
          <w:b/>
        </w:rPr>
        <w:t>Maintenance</w:t>
      </w:r>
      <w:r>
        <w:t xml:space="preserve"> &gt; </w:t>
      </w:r>
      <w:r>
        <w:rPr>
          <w:b/>
        </w:rPr>
        <w:t>Operation and Maintenance Management</w:t>
      </w:r>
      <w:r>
        <w:t xml:space="preserve"> &gt; </w:t>
      </w:r>
      <w:r>
        <w:rPr>
          <w:b/>
        </w:rPr>
        <w:t>Panoramic Monitoring</w:t>
      </w:r>
      <w:r>
        <w:t xml:space="preserve"> from the main menu. Click </w:t>
      </w:r>
      <w:r>
        <w:pict>
          <v:shape id="_x0000_i1137" type="#_x0000_t75" style="width:11.52pt;height:16.56pt">
            <v:imagedata r:id="rId124" o:title=""/>
          </v:shape>
        </w:pict>
      </w:r>
      <w:r>
        <w:t xml:space="preserve"> and select </w:t>
      </w:r>
      <w:r>
        <w:rPr>
          <w:b/>
        </w:rPr>
        <w:t>iMaster_NCE-Campus</w:t>
      </w:r>
      <w:r>
        <w:t>.</w:t>
      </w:r>
    </w:p>
    <w:p>
      <w:pPr>
        <w:pStyle w:val="Step"/>
      </w:pPr>
      <w:r>
        <w:t xml:space="preserve">Choose </w:t>
      </w:r>
      <w:r>
        <w:rPr>
          <w:b/>
        </w:rPr>
        <w:t>Service Monitoring</w:t>
      </w:r>
      <w:r>
        <w:t xml:space="preserve"> from the navigation pane, click the </w:t>
      </w:r>
      <w:r>
        <w:rPr>
          <w:b/>
        </w:rPr>
        <w:t>Microservices</w:t>
      </w:r>
      <w:r>
        <w:t xml:space="preserve"> tab, enter </w:t>
      </w:r>
      <w:r>
        <w:rPr>
          <w:b/>
        </w:rPr>
        <w:t>DmqKafkaService</w:t>
      </w:r>
      <w:r>
        <w:t xml:space="preserve"> in the search box, and select the DmqKafkaService instance.</w:t>
      </w:r>
    </w:p>
    <w:p>
      <w:r>
        <w:pict>
          <v:shape id="_x0000_i1138" type="#_x0000_t75" style="width:393.75pt;height:174.03pt">
            <v:imagedata r:id="rId125" o:title=""/>
          </v:shape>
        </w:pict>
      </w:r>
    </w:p>
    <w:p>
      <w:pPr>
        <w:pStyle w:val="Step"/>
      </w:pPr>
      <w:r>
        <w:t xml:space="preserve">Click the node name in the </w:t>
      </w:r>
      <w:r>
        <w:rPr>
          <w:b/>
        </w:rPr>
        <w:t>Node Name</w:t>
      </w:r>
      <w:r>
        <w:t xml:space="preserve"> column to obtain the management IP addresses of the nodes where DmqKafkaService resides.</w:t>
      </w:r>
    </w:p>
    <w:p>
      <w:r>
        <w:pict>
          <v:shape id="_x0000_i1139" type="#_x0000_t75" style="width:393.75pt;height:122.81pt">
            <v:imagedata r:id="rId126" o:title=""/>
          </v:shape>
        </w:pict>
      </w:r>
    </w:p>
    <w:p>
      <w:r>
        <w:pict>
          <v:shape id="_x0000_i1140" type="#_x0000_t75" style="width:393.75pt;height:111.76pt">
            <v:imagedata r:id="rId127" o:title=""/>
          </v:shape>
        </w:pict>
      </w:r>
    </w:p>
    <w:p>
      <w:pPr>
        <w:pStyle w:val="Step"/>
      </w:pPr>
      <w:r>
        <w:t xml:space="preserve">Log in to a node where DmqKafkaService resides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 cd /opt/oss/NCECAMPUS/apps/DmqKafkaService/tools/kafka/bin</w:t>
      </w:r>
    </w:p>
    <w:p>
      <w:pPr>
        <w:pStyle w:val="Step"/>
      </w:pPr>
      <w:r>
        <w:t xml:space="preserve">Run the following commands to delete consumer groups </w:t>
      </w:r>
      <w:r>
        <w:rPr>
          <w:b/>
        </w:rPr>
        <w:t>L2topoDiscovery</w:t>
      </w:r>
      <w:r>
        <w:t xml:space="preserve"> and </w:t>
      </w:r>
      <w:r>
        <w:rPr>
          <w:b/>
        </w:rPr>
        <w:t>campus_alarm_notification</w:t>
      </w:r>
      <w:r>
        <w:t>:</w:t>
      </w:r>
    </w:p>
    <w:p>
      <w:pPr>
        <w:pStyle w:val="TerminalDisplay"/>
      </w:pPr>
      <w:r>
        <w:t xml:space="preserve"># sh set-env.sh kafka-consumer-groups.sh --boot --command-config ../config/consumer.properties --group L2topoDiscovery --topic topic_ncf_notification:0,1,2,3,4,5,6,7 --delete-offsets </w:t>
        <w:br/>
        <w:t># sh set-env.sh kafka-consumer-groups.sh --boot --command-config ../config/consumer.properties --group campus_alarm_notification --topic topic_ncf_notification:0,1,2,3,4,5,6,7 --delete-offsets</w:t>
      </w:r>
    </w:p>
    <w:p>
      <w:pPr>
        <w:pStyle w:val="Step"/>
      </w:pPr>
      <w:r>
        <w:t xml:space="preserve">Run the following commands to check whether the deletion is successful. If the command output does not contain </w:t>
      </w:r>
      <w:r>
        <w:rPr>
          <w:b/>
        </w:rPr>
        <w:t>L2topoDiscovery</w:t>
      </w:r>
      <w:r>
        <w:t xml:space="preserve"> or </w:t>
      </w:r>
      <w:r>
        <w:rPr>
          <w:b/>
        </w:rPr>
        <w:t>campus_alarm_notification</w:t>
      </w:r>
      <w:r>
        <w:t>, the deletion is successful. If the deletion fails, contact Huawei technical support.</w:t>
      </w:r>
    </w:p>
    <w:p>
      <w:pPr>
        <w:pStyle w:val="TerminalDisplay"/>
      </w:pPr>
      <w:r>
        <w:t>sh set-env.sh kafka-consumer-groups.sh --boot --command-config ../config/consumer.properties --describe --all-groups |grep topic_ncf_notification |grep L2topoDiscovery</w:t>
      </w:r>
    </w:p>
    <w:p>
      <w:r>
        <w:pict>
          <v:shape id="_x0000_i1141" type="#_x0000_t75" style="width:393.75pt;height:30.75pt">
            <v:imagedata r:id="rId128" o:title=""/>
          </v:shape>
        </w:pict>
      </w:r>
    </w:p>
    <w:p>
      <w:pPr>
        <w:pStyle w:val="TerminalDisplay"/>
      </w:pPr>
      <w:r>
        <w:t>sh set-env.sh kafka-consumer-groups.sh --boot --command-config ../config/consumer.properties --describe --all-groups |grep topic_ncf_notification |grep campus_alarm_notification</w:t>
      </w:r>
    </w:p>
    <w:p>
      <w:r>
        <w:pict>
          <v:shape id="_x0000_i1142" type="#_x0000_t75" style="width:393.75pt;height:27pt">
            <v:imagedata r:id="rId129" o:title=""/>
          </v:shape>
        </w:pict>
      </w:r>
    </w:p>
    <w:p>
      <w:pPr>
        <w:pStyle w:val="End"/>
      </w:pPr>
      <w:r>
        <w:t>----End</w:t>
      </w:r>
    </w:p>
    <w:bookmarkStart w:id="87" w:name="EN-US_TOPIC_0000001588947517"/>
    <w:bookmarkEnd w:id="87"/>
    <w:p>
      <w:pPr>
        <w:pStyle w:val="Heading2"/>
      </w:pPr>
      <w:bookmarkStart w:id="88" w:name="_Toc256000044"/>
      <w:r>
        <w:t>How Do I Check Whether the Situational Awareness, SRv6, or Remote Attestation Feature Has Been Installed in an Environment?</w:t>
      </w:r>
      <w:bookmarkEnd w:id="88"/>
    </w:p>
    <w:p>
      <w:pPr>
        <w:pStyle w:val="Step"/>
        <w:numPr>
          <w:numId w:val="126"/>
        </w:numPr>
      </w:pPr>
      <w:r>
        <w:t xml:space="preserve">Access the management plane as the </w:t>
      </w:r>
      <w:r>
        <w:rPr>
          <w:b/>
        </w:rPr>
        <w:t>admin</w:t>
      </w:r>
      <w:r>
        <w:t xml:space="preserve"> user at </w:t>
      </w:r>
      <w:r>
        <w:rPr>
          <w:b/>
        </w:rPr>
        <w:t>https://</w:t>
      </w:r>
      <w:r>
        <w:rPr>
          <w:i/>
        </w:rPr>
        <w:t>management plane IP address</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the component package list.</w:t>
      </w:r>
    </w:p>
    <w:p>
      <w:pPr>
        <w:pStyle w:val="ItemList"/>
      </w:pPr>
      <w:r>
        <w:t xml:space="preserve">If the list contains </w:t>
      </w:r>
      <w:r>
        <w:rPr>
          <w:b/>
        </w:rPr>
        <w:t>ExtAdvancedSEC</w:t>
      </w:r>
      <w:r>
        <w:t>, the situational awareness feature has been installed in the environment.</w:t>
      </w:r>
    </w:p>
    <w:p>
      <w:pPr>
        <w:pStyle w:val="ItemList"/>
      </w:pPr>
      <w:r>
        <w:t xml:space="preserve">If the list contains </w:t>
      </w:r>
      <w:r>
        <w:rPr>
          <w:b/>
        </w:rPr>
        <w:t>NCESRV6</w:t>
      </w:r>
      <w:r>
        <w:t>, the SRv6 feature has been installed in the environment.</w:t>
      </w:r>
    </w:p>
    <w:p>
      <w:pPr>
        <w:pStyle w:val="ItemList"/>
      </w:pPr>
      <w:r>
        <w:t xml:space="preserve">If the list contains </w:t>
      </w:r>
      <w:r>
        <w:rPr>
          <w:b/>
        </w:rPr>
        <w:t>TrustCenter</w:t>
      </w:r>
      <w:r>
        <w:t>, the remote attestation feature has been installed in the environment.</w:t>
      </w:r>
    </w:p>
    <w:p>
      <w:r>
        <w:pict>
          <v:shape id="_x0000_i1143" type="#_x0000_t75" style="width:266.4pt;height:203.04pt">
            <v:imagedata r:id="rId112" o:title=""/>
          </v:shape>
        </w:pict>
      </w:r>
    </w:p>
    <w:p>
      <w:pPr>
        <w:pStyle w:val="End"/>
      </w:pPr>
      <w:r>
        <w:t>----End</w:t>
      </w:r>
    </w:p>
    <w:bookmarkStart w:id="89" w:name="EN-US_TOPIC_0000001539521064"/>
    <w:bookmarkEnd w:id="89"/>
    <w:p>
      <w:pPr>
        <w:pStyle w:val="Heading2"/>
      </w:pPr>
      <w:bookmarkStart w:id="90" w:name="_Toc256000045"/>
      <w:r>
        <w:t>How Do I Access EasySuite if a Server Is Powered Off Unexpectedly During the Upgrade</w:t>
      </w:r>
      <w:bookmarkEnd w:id="90"/>
    </w:p>
    <w:p>
      <w:r>
        <w:t xml:space="preserve">Wait for 15 minutes after the server is powered off unexpectedly. In the address box of the browser, enter </w:t>
      </w:r>
      <w:r>
        <w:rPr>
          <w:b/>
        </w:rPr>
        <w:t>https://</w:t>
      </w:r>
      <w:r>
        <w:rPr>
          <w:i/>
        </w:rPr>
        <w:t>northbound communication IP address of the OMP_01 node</w:t>
      </w:r>
      <w:r>
        <w:rPr>
          <w:b/>
        </w:rPr>
        <w:t>:19090</w:t>
      </w:r>
      <w:r>
        <w:t xml:space="preserve"> and press </w:t>
      </w:r>
      <w:r>
        <w:rPr>
          <w:b/>
        </w:rPr>
        <w:t>Enter</w:t>
      </w:r>
      <w:r>
        <w:t xml:space="preserve"> to start EasySuite and continue the upgrade.</w:t>
      </w:r>
    </w:p>
    <w:bookmarkStart w:id="91" w:name="EN-US_TOPIC_0000001548516962"/>
    <w:bookmarkEnd w:id="91"/>
    <w:p>
      <w:pPr>
        <w:pStyle w:val="Heading2"/>
      </w:pPr>
      <w:bookmarkStart w:id="92" w:name="_Toc256000046"/>
      <w:r>
        <w:t>What Do I Do If the OS Is Suspended During the Upgrade?</w:t>
      </w:r>
      <w:bookmarkEnd w:id="92"/>
    </w:p>
    <w:p>
      <w:pPr>
        <w:pStyle w:val="BlockLabel"/>
      </w:pPr>
      <w:r>
        <w:t>Symptoms</w:t>
      </w:r>
    </w:p>
    <w:p>
      <w:r>
        <w:t>The OS is suspended during the upgrade. After you check for the IP address of the faulty node on EasySuite, search for the IP address of the faulty node on the FusionCompute web client, and click the VNC login button on the VM page of the faulty node, the login page is suspended and the cursor is not blinking, as shown in the following figure.</w:t>
      </w:r>
    </w:p>
    <w:p>
      <w:r>
        <w:pict>
          <v:shape id="_x0000_i1144" type="#_x0000_t75" style="width:370.8pt;height:197.28pt">
            <v:imagedata r:id="rId130" o:title=""/>
          </v:shape>
        </w:pict>
      </w:r>
    </w:p>
    <w:p>
      <w:pPr>
        <w:pStyle w:val="BlockLabel"/>
      </w:pPr>
      <w:r>
        <w:t>Solution</w:t>
      </w:r>
    </w:p>
    <w:p>
      <w:r>
        <w:t>On the FusionCompute web client, search for the IP address of the faulty node, forcibly restart the faulty node on the VM page of the faulty node, and continue the upgrade.</w:t>
      </w:r>
    </w:p>
    <w:bookmarkStart w:id="93" w:name="EN-US_TOPIC_0000001643902788"/>
    <w:bookmarkEnd w:id="93"/>
    <w:p>
      <w:pPr>
        <w:pStyle w:val="Heading2"/>
      </w:pPr>
      <w:bookmarkStart w:id="94" w:name="_Toc256000047"/>
      <w:r>
        <w:t>Deploying EasySuite on the Backend</w:t>
      </w:r>
      <w:bookmarkEnd w:id="94"/>
    </w:p>
    <w:p/>
    <w:p>
      <w:pPr>
        <w:pStyle w:val="CAUTIONHeading"/>
        <w:rPr>
          <w:rFonts w:hint="eastAsia"/>
        </w:rPr>
      </w:pPr>
      <w:r>
        <w:rPr>
          <w:rFonts w:hint="eastAsia"/>
        </w:rPr>
        <w:pict>
          <v:shape id="_x0000_i1145" type="#_x0000_t75" style="width:74.5pt;height:19pt">
            <v:imagedata r:id="rId39" o:title="Notice"/>
          </v:shape>
        </w:pict>
      </w:r>
    </w:p>
    <w:p>
      <w:pPr>
        <w:pStyle w:val="CAUTIONText"/>
      </w:pPr>
      <w:r>
        <w:t>In a DR scenario, this section applies only to the primary site.</w:t>
      </w:r>
    </w:p>
    <w:p>
      <w:pPr>
        <w:pStyle w:val="BlockLabel"/>
      </w:pPr>
      <w:r>
        <w:t>Procedure ()</w:t>
      </w:r>
    </w:p>
    <w:p>
      <w:pPr>
        <w:pStyle w:val="NotesHeading"/>
        <w:rPr>
          <w:rFonts w:hint="eastAsia"/>
        </w:rPr>
      </w:pPr>
      <w:r>
        <w:rPr>
          <w:rFonts w:hint="eastAsia"/>
          <w:color w:val="339966"/>
        </w:rPr>
        <w:pict>
          <v:shape id="_x0000_i1146" type="#_x0000_t75" style="width:54.08pt;height:19pt">
            <v:imagedata r:id="rId27" o:title="note"/>
          </v:shape>
        </w:pict>
      </w:r>
    </w:p>
    <w:p>
      <w:pPr>
        <w:pStyle w:val="NotesTextList"/>
      </w:pPr>
      <w:r>
        <w:t xml:space="preserve">For details about how to find the OMP_01 node, see </w:t>
      </w:r>
      <w:hyperlink w:anchor="EN-US_TOPIC_0000001589227277" w:tooltip=" " w:history="1">
        <w:r>
          <w:rPr>
            <w:rStyle w:val="Hyperlink"/>
          </w:rPr>
          <w:t>6.2 How Can I Find OMP Nodes of the Management Plane?</w:t>
        </w:r>
      </w:hyperlink>
      <w:r>
        <w:t>.</w:t>
      </w:r>
    </w:p>
    <w:p>
      <w:pPr>
        <w:pStyle w:val="NotesTextList"/>
      </w:pPr>
      <w:r>
        <w:t xml:space="preserve">For details about how to upload files using FileZilla, see </w:t>
      </w:r>
      <w:hyperlink w:anchor="EN-US_TOPIC_0000001589132569" w:tooltip=" " w:history="1">
        <w:r>
          <w:rPr>
            <w:rStyle w:val="Hyperlink"/>
          </w:rPr>
          <w:t>6.10 How Do I Use FileZilla to Transfer Files by SFTP?</w:t>
        </w:r>
      </w:hyperlink>
      <w:r>
        <w:t>.</w:t>
      </w:r>
    </w:p>
    <w:p>
      <w:pPr>
        <w:pStyle w:val="Step"/>
        <w:numPr>
          <w:numId w:val="127"/>
        </w:numPr>
      </w:pPr>
      <w:r>
        <w:t xml:space="preserve">Use FileZilla to upload the EasySuite installation package </w:t>
      </w:r>
      <w:r>
        <w:rPr>
          <w:b/>
        </w:rPr>
        <w:t>EasySuite_{</w:t>
      </w:r>
      <w:r>
        <w:rPr>
          <w:i/>
        </w:rPr>
        <w:t>version</w:t>
      </w:r>
      <w:r>
        <w:rPr>
          <w:b/>
        </w:rPr>
        <w:t>}_OM_linux-</w:t>
      </w:r>
      <w:r>
        <w:rPr>
          <w:i/>
        </w:rPr>
        <w:t>***</w:t>
      </w:r>
      <w:r>
        <w:rPr>
          <w:b/>
        </w:rPr>
        <w:t>.zip</w:t>
      </w:r>
      <w:r>
        <w:t xml:space="preserve"> to the </w:t>
      </w:r>
      <w:r>
        <w:rPr>
          <w:b/>
        </w:rPr>
        <w:t>/tmp</w:t>
      </w:r>
      <w:r>
        <w:t xml:space="preserve"> directory on the OMP_01 node of the secondary cluster as the </w:t>
      </w:r>
      <w:r>
        <w:rPr>
          <w:b/>
        </w:rPr>
        <w:t>sopuser</w:t>
      </w:r>
      <w:r>
        <w:t xml:space="preserve"> user.</w:t>
      </w:r>
    </w:p>
    <w:p>
      <w:pPr>
        <w:pStyle w:val="NotesHeading"/>
        <w:rPr>
          <w:rFonts w:hint="eastAsia"/>
        </w:rPr>
      </w:pPr>
      <w:r>
        <w:rPr>
          <w:rFonts w:hint="eastAsia"/>
          <w:color w:val="339966"/>
        </w:rPr>
        <w:pict>
          <v:shape id="_x0000_i1147" type="#_x0000_t75" style="width:54.08pt;height:19pt">
            <v:imagedata r:id="rId27" o:title="note"/>
          </v:shape>
        </w:pict>
      </w:r>
    </w:p>
    <w:p>
      <w:pPr>
        <w:pStyle w:val="NotesText"/>
      </w:pPr>
      <w:r>
        <w:t>If you cannot log in to the OMP_01 node using the internal communication IP address, use the service communication plane IP address of the OMP_01 node for login.</w:t>
      </w:r>
    </w:p>
    <w:p>
      <w:pPr>
        <w:pStyle w:val="Step"/>
      </w:pPr>
      <w:bookmarkStart w:id="95" w:name="d0e6470"/>
      <w:bookmarkEnd w:id="95"/>
      <w:r>
        <w:t xml:space="preserve">Log in to the OMP_01 node of the secondary cluster as the </w:t>
      </w:r>
      <w:r>
        <w:rPr>
          <w:b/>
        </w:rPr>
        <w:t>sopuser</w:t>
      </w:r>
      <w:r>
        <w:t xml:space="preserve"> user and run the following commands to install the upgrade tool:</w:t>
      </w:r>
    </w:p>
    <w:p>
      <w:pPr>
        <w:pStyle w:val="TerminalDisplay"/>
      </w:pPr>
      <w:r>
        <w:t xml:space="preserve">su - root </w:t>
        <w:br/>
        <w:t xml:space="preserve">Enter the password for the </w:t>
      </w:r>
      <w:r>
        <w:rPr>
          <w:b/>
        </w:rPr>
        <w:t>root</w:t>
      </w:r>
      <w:r>
        <w:t xml:space="preserve"> user.</w:t>
      </w:r>
    </w:p>
    <w:p>
      <w:pPr>
        <w:pStyle w:val="ItemList"/>
      </w:pPr>
      <w:r>
        <w:t>Run the following command if servers use the x86 architecture:</w:t>
      </w:r>
    </w:p>
    <w:p>
      <w:pPr>
        <w:pStyle w:val="ItemlistTextTD"/>
      </w:pPr>
      <w:r>
        <w:t>unzip -qo /tmp/EasySuite_V100R022C00SPC913_OM_linux-x86-64.zip deploy_es_om.sh -d /opt/;bash /opt/deploy_es_om.sh EasySuite_V100R022C00SPC913_OM_linux-x86-64.zip</w:t>
      </w:r>
    </w:p>
    <w:p>
      <w:pPr>
        <w:pStyle w:val="ItemList"/>
      </w:pPr>
      <w:r>
        <w:t>Run the following command if servers use the aarch64 architecture:</w:t>
      </w:r>
    </w:p>
    <w:p>
      <w:pPr>
        <w:pStyle w:val="ItemlistTextTD"/>
      </w:pPr>
      <w:r>
        <w:t>unzip -qo /tmp/EasySuite_V100R022C00SPC913_OM_linux-aarch64.zip deploy_es_om.sh -d /opt/;bash /opt/deploy_es_om.sh EasySuite_V100R022C00SPC913_OM_linux-aarch64.zip</w:t>
      </w:r>
    </w:p>
    <w:p>
      <w:r>
        <w:t>If the following information is displayed, the upgrade tool is started successfully. You can log in to the upgrade tool using the URL displayed in the command output.</w:t>
      </w:r>
    </w:p>
    <w:p>
      <w:r>
        <w:pict>
          <v:shape id="_x0000_i1148" type="#_x0000_t75" style="width:354.96pt;height:89.28pt">
            <v:imagedata r:id="rId131" o:title=""/>
          </v:shape>
        </w:pict>
      </w:r>
    </w:p>
    <w:p>
      <w:r>
        <w:t xml:space="preserve">Run the </w:t>
      </w:r>
      <w:r>
        <w:rPr>
          <w:b/>
        </w:rPr>
        <w:t>exit</w:t>
      </w:r>
      <w:r>
        <w:t xml:space="preserve"> command to log out the </w:t>
      </w:r>
      <w:r>
        <w:rPr>
          <w:b/>
        </w:rPr>
        <w:t>root</w:t>
      </w:r>
      <w:r>
        <w:t xml:space="preserve"> user.</w:t>
      </w:r>
    </w:p>
    <w:p>
      <w:pPr>
        <w:pStyle w:val="Step"/>
      </w:pPr>
      <w:r>
        <w:t xml:space="preserve">Open a browser, enter </w:t>
      </w:r>
      <w:r>
        <w:rPr>
          <w:b/>
        </w:rPr>
        <w:t>https://</w:t>
      </w:r>
      <w:r>
        <w:rPr>
          <w:i/>
        </w:rPr>
        <w:t xml:space="preserve">IP address in the command output in </w:t>
      </w:r>
      <w:hyperlink w:anchor="d0e6470" w:tooltip=" " w:history="1">
        <w:r>
          <w:rPr>
            <w:rStyle w:val="Hyperlink"/>
            <w:i/>
          </w:rPr>
          <w:t>Step 2</w:t>
        </w:r>
      </w:hyperlink>
      <w:r>
        <w:rPr>
          <w:b/>
        </w:rPr>
        <w:t>:19090</w:t>
      </w:r>
      <w:r>
        <w:t xml:space="preserve"> in the address box, and press </w:t>
      </w:r>
      <w:r>
        <w:rPr>
          <w:b/>
        </w:rPr>
        <w:t>Enter</w:t>
      </w:r>
      <w:r>
        <w:t xml:space="preserve"> to access the login page of the upgrade tool.</w:t>
      </w:r>
    </w:p>
    <w:p>
      <w:pPr>
        <w:pStyle w:val="Step"/>
      </w:pPr>
      <w:r>
        <w:t xml:space="preserve">Enter a username and password and click </w:t>
      </w:r>
      <w:r>
        <w:rPr>
          <w:b/>
        </w:rPr>
        <w:t>Log In</w:t>
      </w:r>
      <w:r>
        <w:t>.</w:t>
      </w:r>
    </w:p>
    <w:p>
      <w:pPr>
        <w:pStyle w:val="ItemList"/>
      </w:pPr>
      <w:r>
        <w:t xml:space="preserve">Username: The preset username is </w:t>
      </w:r>
      <w:r>
        <w:rPr>
          <w:b/>
        </w:rPr>
        <w:t>esadmin</w:t>
      </w:r>
      <w:r>
        <w:t>.</w:t>
      </w:r>
    </w:p>
    <w:p>
      <w:pPr>
        <w:pStyle w:val="ItemList"/>
      </w:pPr>
      <w:r>
        <w:t xml:space="preserve">Password: The preset password is </w:t>
      </w:r>
      <w:r>
        <w:rPr>
          <w:b/>
        </w:rPr>
        <w:t>Changeme_123</w:t>
      </w:r>
      <w:r>
        <w:t xml:space="preserve">. Change the password upon your first login. </w:t>
      </w:r>
      <w:r>
        <w:t>For security purposes, change the password periodically and keep it secure.</w:t>
      </w:r>
    </w:p>
    <w:p>
      <w:pPr>
        <w:pStyle w:val="NotesHeading"/>
        <w:rPr>
          <w:rFonts w:hint="eastAsia"/>
        </w:rPr>
      </w:pPr>
      <w:r>
        <w:rPr>
          <w:rFonts w:hint="eastAsia"/>
          <w:color w:val="339966"/>
        </w:rPr>
        <w:pict>
          <v:shape id="_x0000_i1149" type="#_x0000_t75" style="width:54.08pt;height:19pt">
            <v:imagedata r:id="rId27" o:title="note"/>
          </v:shape>
        </w:pict>
      </w:r>
    </w:p>
    <w:p>
      <w:pPr>
        <w:pStyle w:val="NotesTextList"/>
      </w:pPr>
      <w:r>
        <w:t xml:space="preserve">If you have used EasySuite to upgrade the system from an earlier version to </w:t>
      </w:r>
      <w:r>
        <w:rPr>
          <w:b/>
        </w:rPr>
        <w:t>V300R020C10</w:t>
      </w:r>
      <w:r>
        <w:t>, enter the password used in the previous upgrade.</w:t>
      </w:r>
    </w:p>
    <w:p>
      <w:pPr>
        <w:pStyle w:val="NotesTextList"/>
      </w:pPr>
      <w:r>
        <w:t xml:space="preserve">If you forget the password for the </w:t>
      </w:r>
      <w:r>
        <w:rPr>
          <w:b/>
        </w:rPr>
        <w:t>esadmin</w:t>
      </w:r>
      <w:r>
        <w:t xml:space="preserve"> user of EasySuite,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V100R022C00 &amp; iMaster NCE-Campus V300R022C00 Product Documentation</w:t>
      </w:r>
      <w:r>
        <w:t>.</w:t>
      </w:r>
    </w:p>
    <w:p>
      <w:pPr>
        <w:pStyle w:val="End"/>
      </w:pPr>
      <w:r>
        <w:t>----End</w:t>
      </w:r>
    </w:p>
    <w:bookmarkStart w:id="96" w:name="EN-US_TOPIC_0000001693407017"/>
    <w:bookmarkEnd w:id="96"/>
    <w:p>
      <w:pPr>
        <w:pStyle w:val="Heading2"/>
      </w:pPr>
      <w:bookmarkStart w:id="97" w:name="_Toc256000048"/>
      <w:r>
        <w:t>What Do I Do If a Message Indicating an Unfinished Upgrade Task Is Displayed When I Set Upgrade Parameters?</w:t>
      </w:r>
      <w:bookmarkEnd w:id="97"/>
    </w:p>
    <w:p>
      <w:pPr>
        <w:pStyle w:val="Step"/>
        <w:numPr>
          <w:numId w:val="128"/>
        </w:numPr>
      </w:pPr>
      <w:r>
        <w:t xml:space="preserve">Log in to the management plane as the </w:t>
      </w:r>
      <w:r>
        <w:rPr>
          <w:b/>
        </w:rPr>
        <w:t>admin</w:t>
      </w:r>
      <w:r>
        <w:t xml:space="preserve"> user and choose </w:t>
      </w:r>
      <w:r>
        <w:rPr>
          <w:b/>
        </w:rPr>
        <w:t>Product</w:t>
      </w:r>
      <w:r>
        <w:t xml:space="preserve"> &gt; </w:t>
      </w:r>
      <w:r>
        <w:rPr>
          <w:b/>
        </w:rPr>
        <w:t>Project Management</w:t>
      </w:r>
      <w:r>
        <w:t xml:space="preserve"> &gt; </w:t>
      </w:r>
      <w:r>
        <w:rPr>
          <w:b/>
        </w:rPr>
        <w:t>Upgrade Tool</w:t>
      </w:r>
      <w:r>
        <w:t xml:space="preserve"> from the main menu.</w:t>
      </w:r>
    </w:p>
    <w:p>
      <w:pPr>
        <w:pStyle w:val="Step"/>
      </w:pPr>
      <w:r>
        <w:t xml:space="preserve">Click </w:t>
      </w:r>
      <w:r>
        <w:rPr>
          <w:b/>
        </w:rPr>
        <w:t>Roll Back</w:t>
      </w:r>
      <w:r>
        <w:t xml:space="preserve">, select the check box in the displayed dialog box, and click </w:t>
      </w:r>
      <w:r>
        <w:rPr>
          <w:b/>
        </w:rPr>
        <w:t>Yes</w:t>
      </w:r>
      <w:r>
        <w:t xml:space="preserve"> to perform a rollback.</w:t>
      </w:r>
    </w:p>
    <w:p>
      <w:r>
        <w:pict>
          <v:shape id="_x0000_i1150" type="#_x0000_t75" style="width:393.75pt;height:236.33pt">
            <v:imagedata r:id="rId132" o:title=""/>
          </v:shape>
        </w:pict>
      </w:r>
    </w:p>
    <w:p>
      <w:pPr>
        <w:pStyle w:val="Step"/>
      </w:pPr>
      <w:r>
        <w:t xml:space="preserve">After the rollback is complete, click </w:t>
      </w:r>
      <w:r>
        <w:rPr>
          <w:b/>
        </w:rPr>
        <w:t>Start EasySuite</w:t>
      </w:r>
      <w:r>
        <w:t>.</w:t>
      </w:r>
    </w:p>
    <w:p>
      <w:pPr>
        <w:pStyle w:val="Step"/>
      </w:pPr>
      <w:r>
        <w:t xml:space="preserve">After EasySuite is started, find the previous upgrade task and click </w:t>
      </w:r>
      <w:r>
        <w:pict>
          <v:shape id="_x0000_i1151" type="#_x0000_t75" style="width:15.12pt;height:17.28pt">
            <v:imagedata r:id="rId123" o:title=""/>
          </v:shape>
        </w:pict>
      </w:r>
      <w:r>
        <w:t xml:space="preserve"> in the row of the </w:t>
      </w:r>
      <w:r>
        <w:rPr>
          <w:b/>
        </w:rPr>
        <w:t>upgrade confirm</w:t>
      </w:r>
      <w:r>
        <w:t xml:space="preserve"> task in the lower right corner.</w:t>
      </w:r>
    </w:p>
    <w:p>
      <w:r>
        <w:pict>
          <v:shape id="_x0000_i1152" type="#_x0000_t75" style="width:393.75pt;height:119pt">
            <v:imagedata r:id="rId89" o:title=""/>
          </v:shape>
        </w:pict>
      </w:r>
    </w:p>
    <w:p>
      <w:pPr>
        <w:pStyle w:val="Step"/>
      </w:pPr>
      <w:r>
        <w:t xml:space="preserve">After the operation succeeds, click </w:t>
      </w:r>
      <w:r>
        <w:rPr>
          <w:b/>
        </w:rPr>
        <w:t>Finish</w:t>
      </w:r>
      <w:r>
        <w:t xml:space="preserve"> in the lower right corner.</w:t>
      </w:r>
    </w:p>
    <w:p>
      <w:pPr>
        <w:pStyle w:val="Step"/>
      </w:pPr>
      <w:r>
        <w:t xml:space="preserve">Log in to the </w:t>
      </w:r>
      <w:r>
        <w:rPr>
          <w:b/>
        </w:rPr>
        <w:t>OMP_01</w:t>
      </w:r>
      <w:r>
        <w:t xml:space="preserve"> node as the </w:t>
      </w:r>
      <w:r>
        <w:rPr>
          <w:b/>
        </w:rPr>
        <w:t>sopuser</w:t>
      </w:r>
      <w:r>
        <w:t xml:space="preserve"> user and run the following commands to stop EasySuite.</w:t>
      </w:r>
    </w:p>
    <w:p>
      <w:r>
        <w:t xml:space="preserve">For details about how to find the OMP_01 node, see </w:t>
      </w:r>
      <w:hyperlink w:anchor="EN-US_TOPIC_0000001589227277" w:tooltip=" " w:history="1">
        <w:r>
          <w:rPr>
            <w:rStyle w:val="Hyperlink"/>
          </w:rPr>
          <w:t>6.2 How Can I Find OMP Nodes of the Management Plane?</w:t>
        </w:r>
      </w:hyperlink>
      <w:r>
        <w:t>.</w:t>
      </w:r>
    </w:p>
    <w:p>
      <w:r>
        <w:rPr>
          <w:b/>
        </w:rPr>
        <w:t>su - ossadm</w:t>
      </w:r>
    </w:p>
    <w:p>
      <w:r>
        <w:rPr>
          <w:b/>
        </w:rPr>
        <w:t>sh /opt/oss/easysuite/easysuite/stop.sh</w:t>
      </w:r>
    </w:p>
    <w:p>
      <w:pPr>
        <w:pStyle w:val="Step"/>
      </w:pPr>
      <w:r>
        <w:t xml:space="preserve">Go to </w:t>
      </w:r>
      <w:hyperlink w:anchor="EN-US_TOPIC_0000001589067293" w:tooltip=" " w:history="1">
        <w:r>
          <w:rPr>
            <w:rStyle w:val="Hyperlink"/>
          </w:rPr>
          <w:t>3.6 Logging In to the Upgrade Tool</w:t>
        </w:r>
      </w:hyperlink>
      <w:r>
        <w:t xml:space="preserve"> and upgrade the controller again.</w:t>
      </w:r>
    </w:p>
    <w:p>
      <w:pPr>
        <w:pStyle w:val="End"/>
      </w:pPr>
      <w:r>
        <w:t>----End</w:t>
      </w:r>
    </w:p>
    <w:bookmarkStart w:id="98" w:name="EN-US_TOPIC_0000001702613189"/>
    <w:bookmarkEnd w:id="98"/>
    <w:p>
      <w:pPr>
        <w:pStyle w:val="Heading2"/>
      </w:pPr>
      <w:bookmarkStart w:id="99" w:name="_Toc256000049"/>
      <w:r>
        <w:t>How Do I Use a Third-Party Tool to Upload Software Packages to the Server?</w:t>
      </w:r>
      <w:bookmarkEnd w:id="99"/>
    </w:p>
    <w:p>
      <w:pPr>
        <w:pStyle w:val="BlockLabel"/>
      </w:pPr>
      <w:r>
        <w:t>Question</w:t>
      </w:r>
    </w:p>
    <w:p>
      <w:r>
        <w:t>How do I use a third-party tool to upload software packages to the server?</w:t>
      </w:r>
    </w:p>
    <w:p>
      <w:pPr>
        <w:pStyle w:val="BlockLabel"/>
      </w:pPr>
      <w:r>
        <w:t>Answer</w:t>
      </w:r>
    </w:p>
    <w:p>
      <w:pPr>
        <w:pStyle w:val="Step"/>
        <w:numPr>
          <w:numId w:val="129"/>
        </w:numPr>
      </w:pPr>
      <w:r>
        <w:t xml:space="preserve">Use PuTTY to log in to the NMS_ServerOMP_01 node as the </w:t>
      </w:r>
      <w:r>
        <w:rPr>
          <w:b/>
        </w:rPr>
        <w:t>sopuser</w:t>
      </w:r>
      <w:r>
        <w:t xml:space="preserve"> user in SSH mode and run the following commands to create a directory (</w:t>
      </w:r>
      <w:r>
        <w:rPr>
          <w:b/>
        </w:rPr>
        <w:t>/opt/upgrade</w:t>
      </w:r>
      <w:r>
        <w:t xml:space="preserve"> is used as an example) to which the patch package is to be uploaded.</w:t>
      </w:r>
    </w:p>
    <w:p>
      <w:pPr>
        <w:pStyle w:val="TerminalDisplay"/>
      </w:pPr>
      <w:r>
        <w:t xml:space="preserve">&gt; su - root </w:t>
        <w:br/>
        <w:t xml:space="preserve">Password: </w:t>
      </w:r>
      <w:r>
        <w:rPr>
          <w:i/>
        </w:rPr>
        <w:t xml:space="preserve">password for the </w:t>
      </w:r>
      <w:r>
        <w:rPr>
          <w:b/>
          <w:i/>
        </w:rPr>
        <w:t>root</w:t>
      </w:r>
      <w:r>
        <w:rPr>
          <w:i/>
        </w:rPr>
        <w:t xml:space="preserve"> user</w:t>
      </w:r>
      <w:r>
        <w:t xml:space="preserve"> </w:t>
        <w:br/>
        <w:t xml:space="preserve"># cd /opt/ </w:t>
        <w:br/>
        <w:t xml:space="preserve"># mkdir -p upgrade </w:t>
        <w:br/>
        <w:t xml:space="preserve"># chown ossadm:$(id -gn sopuser 2&gt;/dev/null || echo ossgroup) /opt/upgrade </w:t>
        <w:br/>
        <w:t xml:space="preserve"># id sopuser &amp;&gt;/dev/null &amp;&amp; setfacl -m u:sopuser:rwx /opt/upgrade </w:t>
        <w:br/>
        <w:t xml:space="preserve"># chmod 770 upgrade/ </w:t>
        <w:br/>
        <w:t># exit</w:t>
      </w:r>
    </w:p>
    <w:p>
      <w:pPr>
        <w:pStyle w:val="Step"/>
      </w:pPr>
      <w:r>
        <w:t xml:space="preserve">Upload the software package to the </w:t>
      </w:r>
      <w:r>
        <w:rPr>
          <w:b/>
        </w:rPr>
        <w:t>/opt/upgrade</w:t>
      </w:r>
      <w:r>
        <w:t xml:space="preserve"> directory. For details, see </w:t>
      </w:r>
      <w:hyperlink w:anchor="EN-US_TOPIC_0000001589132569" w:tooltip=" " w:history="1">
        <w:r>
          <w:rPr>
            <w:rStyle w:val="Hyperlink"/>
          </w:rPr>
          <w:t>6.10 How Do I Use FileZilla to Transfer Files by SFTP?</w:t>
        </w:r>
      </w:hyperlink>
      <w:r>
        <w:t>.</w:t>
      </w:r>
    </w:p>
    <w:p>
      <w:pPr>
        <w:pStyle w:val="End"/>
      </w:pPr>
      <w:r>
        <w:t>----End</w:t>
      </w:r>
    </w:p>
    <w:bookmarkStart w:id="100" w:name="EN-US_TOPIC_0000001670138444"/>
    <w:bookmarkEnd w:id="100"/>
    <w:p>
      <w:pPr>
        <w:pStyle w:val="Heading2"/>
      </w:pPr>
      <w:bookmarkStart w:id="101" w:name="_Toc256000050"/>
      <w:r>
        <w:t>How Do I Inspect Trust Certificates of Authentication Components and Rectify Problems</w:t>
      </w:r>
      <w:bookmarkEnd w:id="101"/>
    </w:p>
    <w:p>
      <w:pPr>
        <w:pStyle w:val="NotesHeading"/>
        <w:rPr>
          <w:rFonts w:hint="eastAsia"/>
        </w:rPr>
      </w:pPr>
      <w:r>
        <w:rPr>
          <w:rFonts w:hint="eastAsia"/>
          <w:color w:val="339966"/>
        </w:rPr>
        <w:pict>
          <v:shape id="_x0000_i1153" type="#_x0000_t75" style="width:54.08pt;height:19pt">
            <v:imagedata r:id="rId27" o:title="note"/>
          </v:shape>
        </w:pict>
      </w:r>
    </w:p>
    <w:p>
      <w:pPr>
        <w:pStyle w:val="NotesText"/>
      </w:pPr>
      <w:r>
        <w:t>Operations in this section are not required in the following scenarios:</w:t>
      </w:r>
    </w:p>
    <w:p>
      <w:pPr>
        <w:pStyle w:val="NotesTextList"/>
      </w:pPr>
      <w:r>
        <w:t>iMaster NCE-Campus</w:t>
      </w:r>
      <w:r>
        <w:t xml:space="preserve"> is not interconnected with an authentication component.</w:t>
      </w:r>
    </w:p>
    <w:p>
      <w:pPr>
        <w:pStyle w:val="NotesTextList"/>
      </w:pPr>
      <w:r>
        <w:t>iMaster NCE-Campus</w:t>
      </w:r>
      <w:r>
        <w:t xml:space="preserve"> has been interconnected with an authentication component and their connection is normal.</w:t>
      </w:r>
    </w:p>
    <w:p>
      <w:pPr>
        <w:pStyle w:val="NotesTextList"/>
      </w:pPr>
      <w:r>
        <w:t>You have replaced the certificates related to the authentication component with applied certificates.</w:t>
      </w:r>
    </w:p>
    <w:p>
      <w:pPr>
        <w:pStyle w:val="BlockLabel"/>
      </w:pPr>
      <w:r>
        <w:t>Symptom</w:t>
      </w:r>
    </w:p>
    <w:p>
      <w:r>
        <w:t xml:space="preserve">On the </w:t>
      </w:r>
      <w:r>
        <w:rPr>
          <w:b/>
        </w:rPr>
        <w:t>Authentication Component Management</w:t>
      </w:r>
      <w:r>
        <w:t xml:space="preserve"> page, an authentication component status is displayed as </w:t>
      </w:r>
      <w:r>
        <w:rPr>
          <w:b/>
        </w:rPr>
        <w:t>Offline</w:t>
      </w:r>
      <w:r>
        <w:t>.</w:t>
      </w:r>
    </w:p>
    <w:p>
      <w:r>
        <w:pict>
          <v:shape id="_x0000_i1154" type="#_x0000_t75" style="width:393.75pt;height:52.5pt">
            <v:imagedata r:id="rId133" o:title=""/>
          </v:shape>
        </w:pict>
      </w:r>
    </w:p>
    <w:p>
      <w:pPr>
        <w:pStyle w:val="BlockLabel"/>
      </w:pPr>
      <w:r>
        <w:t>Possible Causes</w:t>
      </w:r>
    </w:p>
    <w:p>
      <w:r>
        <w:t>The trust certificate of the authentication component is lost.</w:t>
      </w:r>
    </w:p>
    <w:p>
      <w:pPr>
        <w:pStyle w:val="BlockLabel"/>
      </w:pPr>
      <w:r>
        <w:t>Troubleshooting Procedure</w:t>
      </w:r>
    </w:p>
    <w:p>
      <w:pPr>
        <w:pStyle w:val="NotesHeading"/>
        <w:rPr>
          <w:rFonts w:hint="eastAsia"/>
        </w:rPr>
      </w:pPr>
      <w:r>
        <w:rPr>
          <w:rFonts w:hint="eastAsia"/>
          <w:color w:val="339966"/>
        </w:rPr>
        <w:pict>
          <v:shape id="_x0000_i1155" type="#_x0000_t75" style="width:54.08pt;height:19pt">
            <v:imagedata r:id="rId27" o:title="note"/>
          </v:shape>
        </w:pict>
      </w:r>
    </w:p>
    <w:p>
      <w:pPr>
        <w:pStyle w:val="NotesText"/>
      </w:pPr>
      <w:r>
        <w:t xml:space="preserve">Steps 1 and 2 aim to check whether </w:t>
      </w:r>
      <w:r>
        <w:t>iMaster NCE-Campus</w:t>
      </w:r>
      <w:r>
        <w:t xml:space="preserve"> uses default certificates and provide guidance for handling trust certificate loss.</w:t>
      </w:r>
    </w:p>
    <w:p>
      <w:pPr>
        <w:pStyle w:val="Step"/>
        <w:numPr>
          <w:numId w:val="130"/>
        </w:numPr>
      </w:pPr>
      <w:r>
        <w:t>Check whether a trust certificate exists on the certificate management page.</w:t>
      </w:r>
    </w:p>
    <w:bookmarkStart w:id="102" w:name="li11587620193719"/>
    <w:bookmarkEnd w:id="102"/>
    <w:p>
      <w:pPr>
        <w:pStyle w:val="ItemStep"/>
        <w:numPr>
          <w:numId w:val="46"/>
        </w:numPr>
      </w:pPr>
      <w:r>
        <w:t xml:space="preserve">Log in to </w:t>
      </w:r>
      <w:r>
        <w:t>iMaster NCE-Campus</w:t>
      </w:r>
      <w:r>
        <w:t xml:space="preserve"> as the system administrator, choose </w:t>
      </w:r>
      <w:r>
        <w:rPr>
          <w:b/>
        </w:rPr>
        <w:t>System</w:t>
      </w:r>
      <w:r>
        <w:t xml:space="preserve"> &gt; </w:t>
      </w:r>
      <w:r>
        <w:rPr>
          <w:b/>
        </w:rPr>
        <w:t>Security Management</w:t>
      </w:r>
      <w:r>
        <w:t xml:space="preserve"> &gt; </w:t>
      </w:r>
      <w:r>
        <w:rPr>
          <w:b/>
        </w:rPr>
        <w:t>Certificate Management</w:t>
      </w:r>
      <w:r>
        <w:t xml:space="preserve">, and click the </w:t>
      </w:r>
      <w:r>
        <w:rPr>
          <w:b/>
        </w:rPr>
        <w:t>Service Certificate Management</w:t>
      </w:r>
      <w:r>
        <w:t xml:space="preserve"> tab.</w:t>
      </w:r>
    </w:p>
    <w:p>
      <w:pPr>
        <w:pStyle w:val="ItemListText"/>
      </w:pPr>
      <w:r>
        <w:pict>
          <v:shape id="_x0000_i1156" type="#_x0000_t75" style="width:393.75pt;height:77.25pt">
            <v:imagedata r:id="rId134" o:title=""/>
          </v:shape>
        </w:pict>
      </w:r>
    </w:p>
    <w:bookmarkStart w:id="103" w:name="li12306133310383"/>
    <w:bookmarkEnd w:id="103"/>
    <w:p>
      <w:pPr>
        <w:pStyle w:val="ItemStep"/>
        <w:numPr>
          <w:numId w:val="46"/>
        </w:numPr>
      </w:pPr>
      <w:r>
        <w:t>Select the service card corresponding to IAEService.</w:t>
      </w:r>
    </w:p>
    <w:p>
      <w:pPr>
        <w:pStyle w:val="ItemListText"/>
      </w:pPr>
      <w:r>
        <w:pict>
          <v:shape id="_x0000_i1157" type="#_x0000_t75" style="width:393.75pt;height:182.25pt">
            <v:imagedata r:id="rId135" o:title=""/>
          </v:shape>
        </w:pict>
      </w:r>
    </w:p>
    <w:bookmarkStart w:id="104" w:name="li1670825423819"/>
    <w:bookmarkEnd w:id="104"/>
    <w:p>
      <w:pPr>
        <w:pStyle w:val="ItemStep"/>
        <w:numPr>
          <w:numId w:val="46"/>
        </w:numPr>
      </w:pPr>
      <w:r>
        <w:t xml:space="preserve">Click the </w:t>
      </w:r>
      <w:r>
        <w:rPr>
          <w:b/>
        </w:rPr>
        <w:t>Trust Certificate</w:t>
      </w:r>
      <w:r>
        <w:t xml:space="preserve"> tab and check whether a trust certificate exists.</w:t>
      </w:r>
    </w:p>
    <w:p>
      <w:pPr>
        <w:pStyle w:val="ItemListText"/>
      </w:pPr>
      <w:r>
        <w:pict>
          <v:shape id="_x0000_i1158" type="#_x0000_t75" style="width:393.75pt;height:80.25pt">
            <v:imagedata r:id="rId136" o:title=""/>
          </v:shape>
        </w:pict>
      </w:r>
    </w:p>
    <w:p>
      <w:pPr>
        <w:pStyle w:val="ItemStep"/>
        <w:numPr>
          <w:numId w:val="46"/>
        </w:numPr>
      </w:pPr>
      <w:r>
        <w:t xml:space="preserve">If a trust certificate exists, no further action is required. If no trust certificate is available, go to the </w:t>
      </w:r>
      <w:r>
        <w:rPr>
          <w:b/>
        </w:rPr>
        <w:t>Identity Certificate</w:t>
      </w:r>
      <w:r>
        <w:t xml:space="preserve"> page, expand the certificate information, and check the identity certificate's issuer.</w:t>
      </w:r>
    </w:p>
    <w:p>
      <w:pPr>
        <w:pStyle w:val="ItemListText"/>
      </w:pPr>
      <w:r>
        <w:t xml:space="preserve">If the issuer is </w:t>
      </w:r>
      <w:r>
        <w:rPr>
          <w:b/>
        </w:rPr>
        <w:t>OSS3.0</w:t>
      </w:r>
      <w:r>
        <w:t xml:space="preserve">, go to </w:t>
      </w:r>
      <w:hyperlink w:anchor="li10742113653410" w:tooltip=" " w:history="1">
        <w:r>
          <w:rPr>
            <w:rStyle w:val="Hyperlink"/>
          </w:rPr>
          <w:t>Step 2</w:t>
        </w:r>
      </w:hyperlink>
      <w:r>
        <w:t xml:space="preserve"> to restore the default certificate.</w:t>
      </w:r>
    </w:p>
    <w:p>
      <w:pPr>
        <w:pStyle w:val="ItemListText"/>
      </w:pPr>
      <w:r>
        <w:t xml:space="preserve">If the issuer is not </w:t>
      </w:r>
      <w:r>
        <w:rPr>
          <w:b/>
        </w:rPr>
        <w:t>OSS3.0</w:t>
      </w:r>
      <w:r>
        <w:t xml:space="preserve">, the certificate has been replaced. In this case, you need to replace the certificate by yourself. Otherwise, the authentication component cannot connect to </w:t>
      </w:r>
      <w:r>
        <w:t>iMaster NCE-Campus</w:t>
      </w:r>
      <w:r>
        <w:t xml:space="preserve"> at the headquarters. If emergency recovery is required onsite, go to </w:t>
      </w:r>
      <w:hyperlink w:anchor="li146044293417" w:tooltip=" " w:history="1">
        <w:r>
          <w:rPr>
            <w:rStyle w:val="Hyperlink"/>
          </w:rPr>
          <w:t>Step 3</w:t>
        </w:r>
      </w:hyperlink>
      <w:r>
        <w:t xml:space="preserve"> to restore all default certificates.</w:t>
      </w:r>
    </w:p>
    <w:p>
      <w:pPr>
        <w:pStyle w:val="ItemListText"/>
      </w:pPr>
      <w:r>
        <w:pict>
          <v:shape id="_x0000_i1159" type="#_x0000_t75" style="width:393.75pt;height:142.5pt">
            <v:imagedata r:id="rId137" o:title=""/>
          </v:shape>
        </w:pict>
      </w:r>
    </w:p>
    <w:p>
      <w:pPr>
        <w:pStyle w:val="Step"/>
      </w:pPr>
      <w:bookmarkStart w:id="105" w:name="li10742113653410"/>
      <w:bookmarkEnd w:id="105"/>
      <w:r>
        <w:t>Restore the default trust certificate.</w:t>
      </w:r>
    </w:p>
    <w:bookmarkStart w:id="106" w:name="li16458645145614"/>
    <w:bookmarkEnd w:id="106"/>
    <w:p>
      <w:pPr>
        <w:pStyle w:val="ItemStep"/>
        <w:numPr>
          <w:numId w:val="47"/>
        </w:numPr>
      </w:pPr>
      <w:r>
        <w:t>Decrypt the certificate password.</w:t>
      </w:r>
    </w:p>
    <w:p>
      <w:pPr>
        <w:pStyle w:val="SubItemStep"/>
        <w:numPr>
          <w:ilvl w:val="1"/>
          <w:numId w:val="48"/>
        </w:numPr>
      </w:pPr>
      <w:r>
        <w:t xml:space="preserve">View the content of the </w:t>
      </w:r>
      <w:r>
        <w:rPr>
          <w:b/>
        </w:rPr>
        <w:t>/opt/oss/NCECAMPUS/etc/ssl/common_cert/cert_pwd</w:t>
      </w:r>
      <w:r>
        <w:t xml:space="preserve"> file.</w:t>
      </w:r>
    </w:p>
    <w:p>
      <w:pPr>
        <w:pStyle w:val="SubItemListText"/>
      </w:pPr>
      <w:r>
        <w:t xml:space="preserve">Log in to the primary </w:t>
      </w:r>
      <w:r>
        <w:t>iMaster NCE-Campus</w:t>
      </w:r>
      <w:r>
        <w:t xml:space="preserve"> node as the </w:t>
      </w:r>
      <w:r>
        <w:rPr>
          <w:b/>
        </w:rPr>
        <w:t>sopuser</w:t>
      </w:r>
      <w:r>
        <w:t xml:space="preserve"> user and run the following commands:</w:t>
      </w:r>
    </w:p>
    <w:p>
      <w:pPr>
        <w:pStyle w:val="SubItemListText"/>
      </w:pPr>
      <w:r>
        <w:t>#</w:t>
      </w:r>
      <w:r>
        <w:rPr>
          <w:b/>
        </w:rPr>
        <w:t xml:space="preserve"> su - root</w:t>
      </w:r>
    </w:p>
    <w:p>
      <w:pPr>
        <w:pStyle w:val="SubItemListText"/>
      </w:pPr>
      <w:r>
        <w:rPr>
          <w:b/>
        </w:rPr>
        <w:t>Password</w:t>
      </w:r>
      <w:r>
        <w:t>:</w:t>
      </w:r>
    </w:p>
    <w:p>
      <w:pPr>
        <w:pStyle w:val="SubItemListText"/>
      </w:pPr>
      <w:r>
        <w:t>#</w:t>
      </w:r>
      <w:r>
        <w:rPr>
          <w:b/>
        </w:rPr>
        <w:t xml:space="preserve"> more /opt/oss/NCECAMPUS/etc/ssl/common_cert/cert_pwd</w:t>
      </w:r>
    </w:p>
    <w:p>
      <w:pPr>
        <w:pStyle w:val="SubItemListText"/>
      </w:pPr>
      <w:r>
        <w:t>The command output is as follows.</w:t>
      </w:r>
    </w:p>
    <w:p>
      <w:pPr>
        <w:pStyle w:val="SubItemListText"/>
      </w:pPr>
      <w:r>
        <w:pict>
          <v:shape id="_x0000_i1160" type="#_x0000_t75" style="width:393.75pt;height:19.5pt">
            <v:imagedata r:id="rId138" o:title=""/>
          </v:shape>
        </w:pict>
      </w:r>
    </w:p>
    <w:p>
      <w:pPr>
        <w:pStyle w:val="SubItemListText"/>
      </w:pPr>
      <w:r>
        <w:t>Then run the following commands:</w:t>
      </w:r>
    </w:p>
    <w:p>
      <w:pPr>
        <w:pStyle w:val="SubItemListText"/>
      </w:pPr>
      <w:r>
        <w:rPr>
          <w:b/>
          <w:color w:val="24292E"/>
        </w:rPr>
        <w:t># su ossadm</w:t>
      </w:r>
    </w:p>
    <w:p>
      <w:pPr>
        <w:pStyle w:val="SubItemListText"/>
      </w:pPr>
      <w:r>
        <w:rPr>
          <w:b/>
          <w:color w:val="24292E"/>
        </w:rPr>
        <w:t># . /opt/oss/manager/bin/engr_profile.sh</w:t>
      </w:r>
    </w:p>
    <w:p>
      <w:pPr>
        <w:pStyle w:val="SubItemListText"/>
      </w:pPr>
      <w:r>
        <w:rPr>
          <w:b/>
          <w:color w:val="24292E"/>
        </w:rPr>
        <w:t># python</w:t>
      </w:r>
    </w:p>
    <w:p>
      <w:pPr>
        <w:pStyle w:val="SubItemListText"/>
      </w:pPr>
      <w:r>
        <w:rPr>
          <w:b/>
          <w:color w:val="24292E"/>
        </w:rPr>
        <w:t># from util import ossext</w:t>
      </w:r>
    </w:p>
    <w:p>
      <w:pPr>
        <w:pStyle w:val="SubItemListText"/>
      </w:pPr>
      <w:r>
        <w:rPr>
          <w:b/>
          <w:color w:val="24292E"/>
        </w:rPr>
        <w:t># ossext.Cipher.decrypt ("</w:t>
      </w:r>
      <w:r>
        <w:rPr>
          <w:b/>
          <w:color w:val="24292E"/>
        </w:rPr>
        <w:t>output of the more command</w:t>
      </w:r>
      <w:r>
        <w:rPr>
          <w:b/>
          <w:color w:val="24292E"/>
        </w:rPr>
        <w:t xml:space="preserve"> ") </w:t>
      </w:r>
    </w:p>
    <w:p>
      <w:pPr>
        <w:pStyle w:val="SubItemListText"/>
      </w:pPr>
      <w:r>
        <w:rPr>
          <w:b/>
          <w:color w:val="24292E"/>
        </w:rPr>
        <w:t># exit</w:t>
      </w:r>
    </w:p>
    <w:bookmarkStart w:id="107" w:name="li197911818135717"/>
    <w:bookmarkEnd w:id="107"/>
    <w:p>
      <w:pPr>
        <w:pStyle w:val="ItemStep"/>
        <w:numPr>
          <w:numId w:val="47"/>
        </w:numPr>
      </w:pPr>
      <w:r>
        <w:t>Download the trust certificate file to a local directory.</w:t>
      </w:r>
    </w:p>
    <w:p>
      <w:pPr>
        <w:pStyle w:val="ItemListText"/>
      </w:pPr>
      <w:r>
        <w:t xml:space="preserve">Use a download tool to download the </w:t>
      </w:r>
      <w:r>
        <w:rPr>
          <w:b/>
        </w:rPr>
        <w:t>trust.jks</w:t>
      </w:r>
      <w:r>
        <w:t xml:space="preserve"> file from the </w:t>
      </w:r>
      <w:r>
        <w:rPr>
          <w:b/>
        </w:rPr>
        <w:t>/opt/oss/NCECAMPUS/etc/ssl/common_cert/</w:t>
      </w:r>
      <w:r>
        <w:t xml:space="preserve"> folder on the OMP_01 node of </w:t>
      </w:r>
      <w:r>
        <w:t>iMaster NCE-Campus</w:t>
      </w:r>
      <w:r>
        <w:t xml:space="preserve"> to a local directory.</w:t>
      </w:r>
    </w:p>
    <w:p>
      <w:pPr>
        <w:pStyle w:val="ItemStep"/>
        <w:numPr>
          <w:numId w:val="47"/>
        </w:numPr>
      </w:pPr>
      <w:r>
        <w:t xml:space="preserve">Upload the trust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Trust Certificate</w:t>
      </w:r>
      <w:r>
        <w:t xml:space="preserve"> tab, and import the certificate file </w:t>
      </w:r>
      <w:r>
        <w:rPr>
          <w:b/>
        </w:rPr>
        <w:t>trust.jks</w:t>
      </w:r>
      <w:r>
        <w:t xml:space="preserve"> downloaded in </w:t>
      </w:r>
      <w:hyperlink w:anchor="li197911818135717" w:tooltip=" " w:history="1">
        <w:r>
          <w:rPr>
            <w:rStyle w:val="Hyperlink"/>
          </w:rPr>
          <w:t>Step 2.2</w:t>
        </w:r>
      </w:hyperlink>
      <w:r>
        <w:t>.</w:t>
      </w:r>
    </w:p>
    <w:p>
      <w:pPr>
        <w:pStyle w:val="ItemListText"/>
      </w:pPr>
      <w:r>
        <w:pict>
          <v:shape id="_x0000_i1161" type="#_x0000_t75" style="width:393.75pt;height:84.75pt">
            <v:imagedata r:id="rId139" o:title=""/>
          </v:shape>
        </w:pict>
      </w:r>
    </w:p>
    <w:p>
      <w:pPr>
        <w:pStyle w:val="ItemListText"/>
      </w:pPr>
      <w:r>
        <w:pict>
          <v:shape id="_x0000_i1162" type="#_x0000_t75" style="width:393.75pt;height:110.25pt">
            <v:imagedata r:id="rId140" o:title=""/>
          </v:shape>
        </w:pict>
      </w:r>
    </w:p>
    <w:p>
      <w:pPr>
        <w:pStyle w:val="ItemListText"/>
      </w:pPr>
      <w:r>
        <w:rPr>
          <w:b/>
        </w:rPr>
        <w:t>Certificate alias</w:t>
      </w:r>
      <w:r>
        <w:t>: Set this parameter based on the site requirements. Ensure that the value is unique.</w:t>
      </w:r>
    </w:p>
    <w:p>
      <w:pPr>
        <w:pStyle w:val="ItemListText"/>
      </w:pPr>
      <w:r>
        <w:rPr>
          <w:b/>
        </w:rPr>
        <w:t>Certificate format</w:t>
      </w:r>
      <w:r>
        <w:t xml:space="preserve">: Select </w:t>
      </w:r>
      <w:r>
        <w:rPr>
          <w:b/>
        </w:rPr>
        <w:t>JKS (.jks)</w:t>
      </w:r>
      <w:r>
        <w:t>.</w:t>
      </w:r>
    </w:p>
    <w:p>
      <w:pPr>
        <w:pStyle w:val="ItemListText"/>
      </w:pPr>
      <w:r>
        <w:rPr>
          <w:b/>
        </w:rPr>
        <w:t>Certificate file</w:t>
      </w:r>
      <w:r>
        <w:t xml:space="preserve">: Select the certificate file downloaded in </w:t>
      </w:r>
      <w:hyperlink w:anchor="li197911818135717" w:tooltip=" " w:history="1">
        <w:r>
          <w:rPr>
            <w:rStyle w:val="Hyperlink"/>
          </w:rPr>
          <w:t>Step 2.2</w:t>
        </w:r>
      </w:hyperlink>
      <w:r>
        <w:t>.</w:t>
      </w:r>
    </w:p>
    <w:p>
      <w:pPr>
        <w:pStyle w:val="ItemListText"/>
      </w:pPr>
      <w:r>
        <w:rPr>
          <w:b/>
        </w:rPr>
        <w:t>Certificate password</w:t>
      </w:r>
      <w:r>
        <w:t xml:space="preserve">: Enter the decrypted content in </w:t>
      </w:r>
      <w:hyperlink w:anchor="li16458645145614" w:tooltip=" " w:history="1">
        <w:r>
          <w:rPr>
            <w:rStyle w:val="Hyperlink"/>
          </w:rPr>
          <w:t>Step 2.1</w:t>
        </w:r>
      </w:hyperlink>
      <w:r>
        <w:t>.</w:t>
      </w:r>
    </w:p>
    <w:p>
      <w:pPr>
        <w:pStyle w:val="ItemListText"/>
      </w:pPr>
      <w:r>
        <w:t xml:space="preserve">After filling in the preceding information, click </w:t>
      </w:r>
      <w:r>
        <w:rPr>
          <w:b/>
        </w:rPr>
        <w:t>Submit</w:t>
      </w:r>
      <w:r>
        <w:t xml:space="preserve">. After the operation is successful, the imported certificate is displayed on the </w:t>
      </w:r>
      <w:r>
        <w:rPr>
          <w:b/>
        </w:rPr>
        <w:t>Trust Certificate</w:t>
      </w:r>
      <w:r>
        <w:t xml:space="preserve"> page.</w:t>
      </w:r>
    </w:p>
    <w:p>
      <w:pPr>
        <w:pStyle w:val="Step"/>
      </w:pPr>
      <w:bookmarkStart w:id="108" w:name="li146044293417"/>
      <w:bookmarkEnd w:id="108"/>
      <w:r>
        <w:t>Restore all default certificates.</w:t>
      </w:r>
    </w:p>
    <w:p>
      <w:pPr>
        <w:pStyle w:val="NotesHeading"/>
        <w:rPr>
          <w:rFonts w:hint="eastAsia"/>
        </w:rPr>
      </w:pPr>
      <w:r>
        <w:rPr>
          <w:rFonts w:hint="eastAsia"/>
          <w:color w:val="339966"/>
        </w:rPr>
        <w:pict>
          <v:shape id="_x0000_i1163" type="#_x0000_t75" style="width:54.08pt;height:19pt">
            <v:imagedata r:id="rId27" o:title="note"/>
          </v:shape>
        </w:pict>
      </w:r>
    </w:p>
    <w:p>
      <w:pPr>
        <w:pStyle w:val="NotesText"/>
      </w:pPr>
      <w:r>
        <w:t xml:space="preserve">Step 3 is applicable when you do not have a certificate, </w:t>
      </w:r>
      <w:r>
        <w:t>iMaster NCE-Campus</w:t>
      </w:r>
      <w:r>
        <w:t xml:space="preserve"> cannot connect to the authentication component, and certificate restoration is required. In this step, the certificates related to the authentication component are replaced with default certificates of </w:t>
      </w:r>
      <w:r>
        <w:t>iMaster NCE-Campus</w:t>
      </w:r>
      <w:r>
        <w:t>.</w:t>
      </w:r>
    </w:p>
    <w:bookmarkStart w:id="109" w:name="li175762276265"/>
    <w:bookmarkEnd w:id="109"/>
    <w:p>
      <w:pPr>
        <w:pStyle w:val="ItemStep"/>
        <w:numPr>
          <w:numId w:val="49"/>
        </w:numPr>
      </w:pPr>
      <w:r>
        <w:t>Decrypt the certificate password.</w:t>
      </w:r>
    </w:p>
    <w:p>
      <w:pPr>
        <w:pStyle w:val="SubItemStep"/>
        <w:numPr>
          <w:ilvl w:val="1"/>
          <w:numId w:val="50"/>
        </w:numPr>
      </w:pPr>
      <w:r>
        <w:t xml:space="preserve">View the content of the </w:t>
      </w:r>
      <w:r>
        <w:rPr>
          <w:b/>
        </w:rPr>
        <w:t>/opt/oss/NCECAMPUS/etc/ssl/common_cert/cert_pwd</w:t>
      </w:r>
      <w:r>
        <w:t xml:space="preserve"> file.</w:t>
      </w:r>
    </w:p>
    <w:p>
      <w:pPr>
        <w:pStyle w:val="SubItemListText"/>
      </w:pPr>
      <w:r>
        <w:t xml:space="preserve">Log in to the primary </w:t>
      </w:r>
      <w:r>
        <w:t>iMaster NCE-Campus</w:t>
      </w:r>
      <w:r>
        <w:t xml:space="preserve"> node as the </w:t>
      </w:r>
      <w:r>
        <w:rPr>
          <w:b/>
        </w:rPr>
        <w:t>sopuser</w:t>
      </w:r>
      <w:r>
        <w:t xml:space="preserve"> user and run the following commands:</w:t>
      </w:r>
    </w:p>
    <w:p>
      <w:pPr>
        <w:pStyle w:val="SubItemListText"/>
      </w:pPr>
      <w:r>
        <w:t>#</w:t>
      </w:r>
      <w:r>
        <w:rPr>
          <w:b/>
        </w:rPr>
        <w:t xml:space="preserve"> su - root</w:t>
      </w:r>
    </w:p>
    <w:p>
      <w:pPr>
        <w:pStyle w:val="SubItemListText"/>
      </w:pPr>
      <w:r>
        <w:rPr>
          <w:b/>
        </w:rPr>
        <w:t>Password</w:t>
      </w:r>
      <w:r>
        <w:t>:</w:t>
      </w:r>
    </w:p>
    <w:p>
      <w:pPr>
        <w:pStyle w:val="SubItemListText"/>
      </w:pPr>
      <w:r>
        <w:t>#</w:t>
      </w:r>
      <w:r>
        <w:rPr>
          <w:b/>
        </w:rPr>
        <w:t xml:space="preserve"> more /opt/oss/NCECAMPUS/etc/ssl/common_cert/cert_pwd</w:t>
      </w:r>
    </w:p>
    <w:p>
      <w:pPr>
        <w:pStyle w:val="SubItemListText"/>
      </w:pPr>
      <w:r>
        <w:t>The command output is as follows.</w:t>
      </w:r>
    </w:p>
    <w:p>
      <w:pPr>
        <w:pStyle w:val="SubItemListText"/>
      </w:pPr>
      <w:r>
        <w:pict>
          <v:shape id="_x0000_i1164" type="#_x0000_t75" style="width:393.75pt;height:19.5pt">
            <v:imagedata r:id="rId138" o:title=""/>
          </v:shape>
        </w:pict>
      </w:r>
    </w:p>
    <w:p>
      <w:pPr>
        <w:pStyle w:val="SubItemListText"/>
      </w:pPr>
      <w:r>
        <w:t>Then run the following commands:</w:t>
      </w:r>
    </w:p>
    <w:p>
      <w:pPr>
        <w:pStyle w:val="SubItemListText"/>
      </w:pPr>
      <w:r>
        <w:rPr>
          <w:b/>
          <w:color w:val="24292E"/>
        </w:rPr>
        <w:t># su ossadm</w:t>
      </w:r>
    </w:p>
    <w:p>
      <w:pPr>
        <w:pStyle w:val="SubItemListText"/>
      </w:pPr>
      <w:r>
        <w:rPr>
          <w:b/>
          <w:color w:val="24292E"/>
        </w:rPr>
        <w:t># . /opt/oss/manager/bin/engr_profile.sh</w:t>
      </w:r>
    </w:p>
    <w:p>
      <w:pPr>
        <w:pStyle w:val="SubItemListText"/>
      </w:pPr>
      <w:r>
        <w:rPr>
          <w:b/>
          <w:color w:val="24292E"/>
        </w:rPr>
        <w:t># python</w:t>
      </w:r>
    </w:p>
    <w:p>
      <w:pPr>
        <w:pStyle w:val="SubItemListText"/>
      </w:pPr>
      <w:r>
        <w:rPr>
          <w:b/>
          <w:color w:val="24292E"/>
        </w:rPr>
        <w:t># from util import ossext</w:t>
      </w:r>
    </w:p>
    <w:p>
      <w:pPr>
        <w:pStyle w:val="SubItemListText"/>
      </w:pPr>
      <w:r>
        <w:rPr>
          <w:b/>
          <w:color w:val="24292E"/>
        </w:rPr>
        <w:t># ossext.Cipher.decrypt ("</w:t>
      </w:r>
      <w:r>
        <w:rPr>
          <w:b/>
          <w:color w:val="24292E"/>
        </w:rPr>
        <w:t>output of the more command</w:t>
      </w:r>
      <w:r>
        <w:rPr>
          <w:b/>
          <w:color w:val="24292E"/>
        </w:rPr>
        <w:t xml:space="preserve"> ") </w:t>
      </w:r>
    </w:p>
    <w:p>
      <w:pPr>
        <w:pStyle w:val="SubItemListText"/>
      </w:pPr>
      <w:r>
        <w:rPr>
          <w:b/>
          <w:color w:val="24292E"/>
        </w:rPr>
        <w:t># exit</w:t>
      </w:r>
    </w:p>
    <w:bookmarkStart w:id="110" w:name="li12162137202815"/>
    <w:bookmarkEnd w:id="110"/>
    <w:p>
      <w:pPr>
        <w:pStyle w:val="ItemStep"/>
        <w:numPr>
          <w:numId w:val="49"/>
        </w:numPr>
      </w:pPr>
      <w:r>
        <w:t>Download certificate files to a local directory.</w:t>
      </w:r>
    </w:p>
    <w:p>
      <w:pPr>
        <w:pStyle w:val="ItemListText"/>
      </w:pPr>
      <w:r>
        <w:t xml:space="preserve">Use a download tool to download the </w:t>
      </w:r>
      <w:r>
        <w:rPr>
          <w:b/>
        </w:rPr>
        <w:t>server.jks</w:t>
      </w:r>
      <w:r>
        <w:t xml:space="preserve"> and </w:t>
      </w:r>
      <w:r>
        <w:rPr>
          <w:b/>
        </w:rPr>
        <w:t>trust.jks</w:t>
      </w:r>
      <w:r>
        <w:t xml:space="preserve"> files from the </w:t>
      </w:r>
      <w:r>
        <w:rPr>
          <w:b/>
        </w:rPr>
        <w:t>/opt/oss/NCECAMPUS/etc/ssl/common_cert</w:t>
      </w:r>
      <w:r>
        <w:t xml:space="preserve"> folder on the OMP_01 node of </w:t>
      </w:r>
      <w:r>
        <w:t>iMaster NCE-Campus</w:t>
      </w:r>
      <w:r>
        <w:t xml:space="preserve"> to a local directory.</w:t>
      </w:r>
    </w:p>
    <w:p>
      <w:pPr>
        <w:pStyle w:val="ItemStep"/>
        <w:numPr>
          <w:numId w:val="49"/>
        </w:numPr>
      </w:pPr>
      <w:r>
        <w:t xml:space="preserve">Upload the identity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Identity Certificate</w:t>
      </w:r>
      <w:r>
        <w:t xml:space="preserve"> tab, and import the certificate file </w:t>
      </w:r>
      <w:r>
        <w:rPr>
          <w:b/>
        </w:rPr>
        <w:t>server.jks</w:t>
      </w:r>
      <w:r>
        <w:t xml:space="preserve"> downloaded in </w:t>
      </w:r>
      <w:hyperlink w:anchor="li12162137202815" w:tooltip=" " w:history="1">
        <w:r>
          <w:rPr>
            <w:rStyle w:val="Hyperlink"/>
          </w:rPr>
          <w:t>Step 3.2</w:t>
        </w:r>
      </w:hyperlink>
      <w:r>
        <w:t>.</w:t>
      </w:r>
    </w:p>
    <w:p>
      <w:pPr>
        <w:pStyle w:val="ItemListText"/>
      </w:pPr>
      <w:r>
        <w:pict>
          <v:shape id="_x0000_i1165" type="#_x0000_t75" style="width:393.75pt;height:80.25pt">
            <v:imagedata r:id="rId141" o:title=""/>
          </v:shape>
        </w:pict>
      </w:r>
    </w:p>
    <w:p>
      <w:pPr>
        <w:pStyle w:val="ItemListText"/>
      </w:pPr>
      <w:r>
        <w:pict>
          <v:shape id="_x0000_i1166" type="#_x0000_t75" style="width:393.75pt;height:132pt">
            <v:imagedata r:id="rId142" o:title=""/>
          </v:shape>
        </w:pict>
      </w:r>
    </w:p>
    <w:p>
      <w:pPr>
        <w:pStyle w:val="ItemListText"/>
      </w:pPr>
      <w:r>
        <w:rPr>
          <w:b/>
        </w:rPr>
        <w:t>Certificate alias</w:t>
      </w:r>
      <w:r>
        <w:t>: Enter a name that can identify the certificate based on the site requirements.</w:t>
      </w:r>
    </w:p>
    <w:p>
      <w:pPr>
        <w:pStyle w:val="ItemListText"/>
      </w:pPr>
      <w:r>
        <w:rPr>
          <w:b/>
        </w:rPr>
        <w:t>Certificate file</w:t>
      </w:r>
      <w:r>
        <w:t xml:space="preserve">: Select the </w:t>
      </w:r>
      <w:r>
        <w:rPr>
          <w:b/>
        </w:rPr>
        <w:t>server.jks</w:t>
      </w:r>
      <w:r>
        <w:t xml:space="preserve"> file downloaded in </w:t>
      </w:r>
      <w:hyperlink w:anchor="li12162137202815" w:tooltip=" " w:history="1">
        <w:r>
          <w:rPr>
            <w:rStyle w:val="Hyperlink"/>
          </w:rPr>
          <w:t>Step 3.2</w:t>
        </w:r>
      </w:hyperlink>
      <w:r>
        <w:t>.</w:t>
      </w:r>
    </w:p>
    <w:p>
      <w:pPr>
        <w:pStyle w:val="ItemListText"/>
      </w:pPr>
      <w:r>
        <w:rPr>
          <w:b/>
        </w:rPr>
        <w:t>Certificate password</w:t>
      </w:r>
      <w:r>
        <w:t xml:space="preserve">: Enter the plaintext decoded in </w:t>
      </w:r>
      <w:hyperlink w:anchor="li175762276265" w:tooltip=" " w:history="1">
        <w:r>
          <w:rPr>
            <w:rStyle w:val="Hyperlink"/>
          </w:rPr>
          <w:t>Step 3.1</w:t>
        </w:r>
      </w:hyperlink>
      <w:r>
        <w:t>.</w:t>
      </w:r>
    </w:p>
    <w:p>
      <w:pPr>
        <w:pStyle w:val="ItemStep"/>
        <w:numPr>
          <w:numId w:val="49"/>
        </w:numPr>
      </w:pPr>
      <w:r>
        <w:t xml:space="preserve">Upload the trust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Trust Certificate</w:t>
      </w:r>
      <w:r>
        <w:t xml:space="preserve"> tab, and import the certificate file </w:t>
      </w:r>
      <w:r>
        <w:rPr>
          <w:b/>
        </w:rPr>
        <w:t>trust.jks</w:t>
      </w:r>
      <w:r>
        <w:t xml:space="preserve"> downloaded in </w:t>
      </w:r>
      <w:hyperlink w:anchor="li12162137202815" w:tooltip=" " w:history="1">
        <w:r>
          <w:rPr>
            <w:rStyle w:val="Hyperlink"/>
          </w:rPr>
          <w:t>Step 3.2</w:t>
        </w:r>
      </w:hyperlink>
      <w:r>
        <w:t>.</w:t>
      </w:r>
    </w:p>
    <w:p>
      <w:pPr>
        <w:pStyle w:val="ItemListText"/>
      </w:pPr>
      <w:r>
        <w:pict>
          <v:shape id="_x0000_i1167" type="#_x0000_t75" style="width:393.75pt;height:84.75pt">
            <v:imagedata r:id="rId139" o:title=""/>
          </v:shape>
        </w:pict>
      </w:r>
    </w:p>
    <w:p>
      <w:pPr>
        <w:pStyle w:val="ItemListText"/>
      </w:pPr>
      <w:r>
        <w:pict>
          <v:shape id="_x0000_i1168" type="#_x0000_t75" style="width:393.75pt;height:110.25pt">
            <v:imagedata r:id="rId140" o:title=""/>
          </v:shape>
        </w:pict>
      </w:r>
    </w:p>
    <w:p>
      <w:pPr>
        <w:pStyle w:val="ItemListText"/>
      </w:pPr>
      <w:r>
        <w:rPr>
          <w:b/>
        </w:rPr>
        <w:t>Certificate alias</w:t>
      </w:r>
      <w:r>
        <w:t>: Set this parameter based on the site requirements. Ensure that the value is unique.</w:t>
      </w:r>
    </w:p>
    <w:p>
      <w:pPr>
        <w:pStyle w:val="ItemListText"/>
      </w:pPr>
      <w:r>
        <w:rPr>
          <w:b/>
        </w:rPr>
        <w:t>Certificate format</w:t>
      </w:r>
      <w:r>
        <w:t xml:space="preserve">: Select </w:t>
      </w:r>
      <w:r>
        <w:rPr>
          <w:b/>
        </w:rPr>
        <w:t>JKS (.jks)</w:t>
      </w:r>
      <w:r>
        <w:t>.</w:t>
      </w:r>
    </w:p>
    <w:p>
      <w:pPr>
        <w:pStyle w:val="ItemListText"/>
      </w:pPr>
      <w:r>
        <w:rPr>
          <w:b/>
        </w:rPr>
        <w:t>Certificate file</w:t>
      </w:r>
      <w:r>
        <w:t xml:space="preserve">: Select the </w:t>
      </w:r>
      <w:r>
        <w:rPr>
          <w:b/>
        </w:rPr>
        <w:t>trust.jks</w:t>
      </w:r>
      <w:r>
        <w:t xml:space="preserve"> file downloaded in </w:t>
      </w:r>
      <w:hyperlink w:anchor="li12162137202815" w:tooltip=" " w:history="1">
        <w:r>
          <w:rPr>
            <w:rStyle w:val="Hyperlink"/>
          </w:rPr>
          <w:t>Step 3.2</w:t>
        </w:r>
      </w:hyperlink>
      <w:r>
        <w:t>.</w:t>
      </w:r>
    </w:p>
    <w:p>
      <w:pPr>
        <w:pStyle w:val="ItemListText"/>
      </w:pPr>
      <w:r>
        <w:rPr>
          <w:b/>
        </w:rPr>
        <w:t>Certificate password</w:t>
      </w:r>
      <w:r>
        <w:t xml:space="preserve">: Enter the plaintext decoded in </w:t>
      </w:r>
      <w:hyperlink w:anchor="li175762276265" w:tooltip=" " w:history="1">
        <w:r>
          <w:rPr>
            <w:rStyle w:val="Hyperlink"/>
          </w:rPr>
          <w:t>Step 3.1</w:t>
        </w:r>
      </w:hyperlink>
      <w:r>
        <w:t>.</w:t>
      </w:r>
    </w:p>
    <w:p>
      <w:pPr>
        <w:pStyle w:val="ItemListText"/>
      </w:pPr>
      <w:r>
        <w:t xml:space="preserve">After filling in the preceding information, click </w:t>
      </w:r>
      <w:r>
        <w:rPr>
          <w:b/>
        </w:rPr>
        <w:t>Submit</w:t>
      </w:r>
      <w:r>
        <w:t xml:space="preserve">. After the operation is successful, the imported certificate is displayed on the </w:t>
      </w:r>
      <w:r>
        <w:rPr>
          <w:b/>
        </w:rPr>
        <w:t>Trust Certificate</w:t>
      </w:r>
      <w:r>
        <w:t xml:space="preserve"> page.</w:t>
      </w:r>
    </w:p>
    <w:p>
      <w:pPr>
        <w:pStyle w:val="ItemStep"/>
        <w:numPr>
          <w:numId w:val="49"/>
        </w:numPr>
      </w:pPr>
      <w:r>
        <w:t xml:space="preserve">Overwrite </w:t>
      </w:r>
      <w:r>
        <w:t>iMaster NCE-Campus</w:t>
      </w:r>
      <w:r>
        <w:t xml:space="preserve"> files and restart background services.</w:t>
      </w:r>
    </w:p>
    <w:p>
      <w:pPr>
        <w:pStyle w:val="NotesHeading"/>
        <w:rPr>
          <w:rFonts w:hint="eastAsia"/>
        </w:rPr>
      </w:pPr>
      <w:r>
        <w:rPr>
          <w:rFonts w:hint="eastAsia"/>
          <w:color w:val="339966"/>
        </w:rPr>
        <w:pict>
          <v:shape id="_x0000_i1169" type="#_x0000_t75" style="width:54.08pt;height:19pt">
            <v:imagedata r:id="rId27" o:title="note"/>
          </v:shape>
        </w:pict>
      </w:r>
    </w:p>
    <w:p>
      <w:pPr>
        <w:pStyle w:val="NotesText"/>
      </w:pPr>
      <w:r>
        <w:t xml:space="preserve">Perform this step on each </w:t>
      </w:r>
      <w:r>
        <w:t>iMaster NCE-Campus</w:t>
      </w:r>
      <w:r>
        <w:t xml:space="preserve"> node.</w:t>
      </w:r>
    </w:p>
    <w:p>
      <w:pPr>
        <w:pStyle w:val="ItemListText"/>
      </w:pPr>
      <w:r>
        <w:t xml:space="preserve">In the local directory, rename the </w:t>
      </w:r>
      <w:r>
        <w:rPr>
          <w:b/>
        </w:rPr>
        <w:t>server.jks</w:t>
      </w:r>
      <w:r>
        <w:t xml:space="preserve"> file downloaded in </w:t>
      </w:r>
      <w:hyperlink w:anchor="li12162137202815" w:tooltip=" " w:history="1">
        <w:r>
          <w:rPr>
            <w:rStyle w:val="Hyperlink"/>
          </w:rPr>
          <w:t>Step 3.2</w:t>
        </w:r>
      </w:hyperlink>
      <w:r>
        <w:t xml:space="preserve"> to </w:t>
      </w:r>
      <w:r>
        <w:rPr>
          <w:b/>
        </w:rPr>
        <w:t>sc-kstore.jks</w:t>
      </w:r>
      <w:r>
        <w:t xml:space="preserve"> and the </w:t>
      </w:r>
      <w:r>
        <w:rPr>
          <w:b/>
        </w:rPr>
        <w:t>trust.jks</w:t>
      </w:r>
      <w:r>
        <w:t xml:space="preserve"> file to </w:t>
      </w:r>
      <w:r>
        <w:rPr>
          <w:b/>
        </w:rPr>
        <w:t>sc-tstore.jks</w:t>
      </w:r>
      <w:r>
        <w:t>.</w:t>
      </w:r>
    </w:p>
    <w:p>
      <w:pPr>
        <w:pStyle w:val="SubItemStep"/>
        <w:numPr>
          <w:ilvl w:val="1"/>
          <w:numId w:val="51"/>
        </w:numPr>
      </w:pPr>
      <w:r>
        <w:t>Upload the certificate files.</w:t>
      </w:r>
    </w:p>
    <w:p>
      <w:pPr>
        <w:pStyle w:val="SubItemListText"/>
      </w:pPr>
      <w:r>
        <w:t xml:space="preserve">Upload the </w:t>
      </w:r>
      <w:r>
        <w:rPr>
          <w:b/>
        </w:rPr>
        <w:t>sc-kstore.jks</w:t>
      </w:r>
      <w:r>
        <w:t xml:space="preserve"> and </w:t>
      </w:r>
      <w:r>
        <w:rPr>
          <w:b/>
        </w:rPr>
        <w:t>sc-tstore.jks</w:t>
      </w:r>
      <w:r>
        <w:t xml:space="preserve"> files to the following directory of </w:t>
      </w:r>
      <w:r>
        <w:t>iMaster NCE-Campus</w:t>
      </w:r>
      <w:r>
        <w:t>:</w:t>
      </w:r>
    </w:p>
    <w:p>
      <w:pPr>
        <w:pStyle w:val="SubItemListText"/>
      </w:pPr>
      <w:r>
        <w:t>/opt/oss/envs/Product-CampusAccountService/{version}/controller/configuration/iae/client</w:t>
      </w:r>
    </w:p>
    <w:p>
      <w:pPr>
        <w:pStyle w:val="NotesHeading"/>
        <w:rPr>
          <w:rFonts w:hint="eastAsia"/>
        </w:rPr>
      </w:pPr>
      <w:r>
        <w:rPr>
          <w:rFonts w:hint="eastAsia"/>
          <w:color w:val="339966"/>
        </w:rPr>
        <w:pict>
          <v:shape id="_x0000_i1170" type="#_x0000_t75" style="width:54.08pt;height:19pt">
            <v:imagedata r:id="rId27" o:title="note"/>
          </v:shape>
        </w:pict>
      </w:r>
    </w:p>
    <w:p>
      <w:pPr>
        <w:pStyle w:val="NotesText"/>
      </w:pPr>
      <w:r>
        <w:t xml:space="preserve">If a node does not have the </w:t>
      </w:r>
      <w:r>
        <w:rPr>
          <w:b/>
        </w:rPr>
        <w:t>/opt/oss/envs/Product-CampusAccountService/{</w:t>
      </w:r>
      <w:r>
        <w:rPr>
          <w:i/>
        </w:rPr>
        <w:t>version</w:t>
      </w:r>
      <w:r>
        <w:rPr>
          <w:b/>
        </w:rPr>
        <w:t>}/controller/configuration/iae/client</w:t>
      </w:r>
      <w:r>
        <w:t xml:space="preserve"> directory, skip steps </w:t>
      </w:r>
      <w:hyperlink w:anchor="li444916195470" w:tooltip=" " w:history="1">
        <w:r>
          <w:rPr>
            <w:rStyle w:val="Hyperlink"/>
          </w:rPr>
          <w:t>Step 3.5.b</w:t>
        </w:r>
      </w:hyperlink>
      <w:r>
        <w:t xml:space="preserve"> and </w:t>
      </w:r>
      <w:hyperlink w:anchor="li8105122854718" w:tooltip=" " w:history="1">
        <w:r>
          <w:rPr>
            <w:rStyle w:val="Hyperlink"/>
          </w:rPr>
          <w:t>Step 3.5.c</w:t>
        </w:r>
      </w:hyperlink>
      <w:r>
        <w:t>.</w:t>
      </w:r>
    </w:p>
    <w:bookmarkStart w:id="111" w:name="li444916195470"/>
    <w:bookmarkEnd w:id="111"/>
    <w:p>
      <w:pPr>
        <w:pStyle w:val="SubItemStep"/>
        <w:numPr>
          <w:ilvl w:val="1"/>
          <w:numId w:val="51"/>
        </w:numPr>
      </w:pPr>
      <w:r>
        <w:t>Modify the configuration file.</w:t>
      </w:r>
    </w:p>
    <w:p>
      <w:pPr>
        <w:pStyle w:val="SubItemListText"/>
      </w:pPr>
      <w:r>
        <w:t xml:space="preserve">Run the </w:t>
      </w:r>
      <w:r>
        <w:rPr>
          <w:b/>
        </w:rPr>
        <w:t>vi</w:t>
      </w:r>
      <w:r>
        <w:t xml:space="preserve"> command to modify the </w:t>
      </w:r>
      <w:r>
        <w:rPr>
          <w:b/>
        </w:rPr>
        <w:t>/opt/oss/envs/Product-CampusAccountService/{</w:t>
      </w:r>
      <w:r>
        <w:rPr>
          <w:i/>
        </w:rPr>
        <w:t>version</w:t>
      </w:r>
      <w:r>
        <w:rPr>
          <w:b/>
        </w:rPr>
        <w:t>}/controller/configuration/iae/client/sc.properties</w:t>
      </w:r>
      <w:r>
        <w:t xml:space="preserve"> file on the </w:t>
      </w:r>
      <w:r>
        <w:t>iMaster NCE-Campus</w:t>
      </w:r>
      <w:r>
        <w:t xml:space="preserve"> node.</w:t>
      </w:r>
    </w:p>
    <w:p>
      <w:pPr>
        <w:pStyle w:val="SubItemListText"/>
      </w:pPr>
      <w:r>
        <w:pict>
          <v:shape id="_x0000_i1171" type="#_x0000_t75" style="width:393.75pt;height:65.25pt">
            <v:imagedata r:id="rId143" o:title=""/>
          </v:shape>
        </w:pict>
      </w:r>
    </w:p>
    <w:p>
      <w:pPr>
        <w:pStyle w:val="SubItemListText"/>
      </w:pPr>
      <w:r>
        <w:t xml:space="preserve">Change the values following the equal signs (=) of the </w:t>
      </w:r>
      <w:r>
        <w:rPr>
          <w:b/>
        </w:rPr>
        <w:t>trust-store-password</w:t>
      </w:r>
      <w:r>
        <w:t xml:space="preserve">, </w:t>
      </w:r>
      <w:r>
        <w:rPr>
          <w:b/>
        </w:rPr>
        <w:t>key-password</w:t>
      </w:r>
      <w:r>
        <w:t xml:space="preserve"> and </w:t>
      </w:r>
      <w:r>
        <w:rPr>
          <w:b/>
        </w:rPr>
        <w:t>key-store-password</w:t>
      </w:r>
      <w:r>
        <w:t xml:space="preserve"> attributes to the cert_pwd ciphertext obtained in </w:t>
      </w:r>
      <w:hyperlink w:anchor="li175762276265" w:tooltip=" " w:history="1">
        <w:r>
          <w:rPr>
            <w:rStyle w:val="Hyperlink"/>
          </w:rPr>
          <w:t>Step 3.1</w:t>
        </w:r>
      </w:hyperlink>
      <w:r>
        <w:t>. Save the modification and exit.</w:t>
      </w:r>
    </w:p>
    <w:bookmarkStart w:id="112" w:name="li8105122854718"/>
    <w:bookmarkEnd w:id="112"/>
    <w:p>
      <w:pPr>
        <w:pStyle w:val="SubItemStep"/>
        <w:numPr>
          <w:ilvl w:val="1"/>
          <w:numId w:val="51"/>
        </w:numPr>
      </w:pPr>
      <w:r>
        <w:t>Restart services.</w:t>
      </w:r>
    </w:p>
    <w:p>
      <w:pPr>
        <w:pStyle w:val="SubItemListText"/>
      </w:pPr>
      <w:r>
        <w:t xml:space="preserve">Run the </w:t>
      </w:r>
      <w:r>
        <w:rPr>
          <w:b/>
        </w:rPr>
        <w:t>su - ossadm -c "bash /opt/oss/manager/agent/bin/ipmc_adm -cmd restartapp -app CampusAccountService"</w:t>
      </w:r>
      <w:r>
        <w:t xml:space="preserve"> command as the </w:t>
      </w:r>
      <w:r>
        <w:rPr>
          <w:b/>
        </w:rPr>
        <w:t>root</w:t>
      </w:r>
      <w:r>
        <w:t xml:space="preserve"> user.</w:t>
      </w:r>
    </w:p>
    <w:p>
      <w:pPr>
        <w:pStyle w:val="ItemStep"/>
        <w:numPr>
          <w:numId w:val="49"/>
        </w:numPr>
      </w:pPr>
      <w:r>
        <w:t xml:space="preserve">Export the trust certificate from </w:t>
      </w:r>
      <w:r>
        <w:t>iMaster NCE-Campus</w:t>
      </w:r>
      <w:r>
        <w:t xml:space="preserve"> and import the trust certificate to the authentication component.</w:t>
      </w:r>
    </w:p>
    <w:bookmarkStart w:id="113" w:name="li9911254144718"/>
    <w:bookmarkEnd w:id="113"/>
    <w:p>
      <w:pPr>
        <w:pStyle w:val="SubItemStep"/>
        <w:numPr>
          <w:ilvl w:val="1"/>
          <w:numId w:val="52"/>
        </w:numPr>
      </w:pPr>
      <w:r>
        <w:t xml:space="preserve">Export the trust certificate from </w:t>
      </w:r>
      <w:r>
        <w:t>iMaster NCE-Campus</w:t>
      </w:r>
      <w:r>
        <w:t>.</w:t>
      </w:r>
    </w:p>
    <w:p>
      <w:pPr>
        <w:pStyle w:val="ThirdLevelItemStep"/>
        <w:numPr>
          <w:numId w:val="53"/>
        </w:numPr>
      </w:pPr>
      <w:r>
        <w:t xml:space="preserve">Log in to </w:t>
      </w:r>
      <w:r>
        <w:t>iMaster NCE-Campus</w:t>
      </w:r>
      <w:r>
        <w:t xml:space="preserve"> as a tenant administrator, choose </w:t>
      </w:r>
      <w:r>
        <w:rPr>
          <w:b/>
        </w:rPr>
        <w:t>System &gt; System Management &gt; Authentication Component</w:t>
      </w:r>
      <w:r>
        <w:t xml:space="preserve">, go to the </w:t>
      </w:r>
      <w:r>
        <w:rPr>
          <w:b/>
        </w:rPr>
        <w:t>Authentication Component Management</w:t>
      </w:r>
      <w:r>
        <w:t xml:space="preserve"> page, and export the certificate.</w:t>
      </w:r>
    </w:p>
    <w:p>
      <w:pPr>
        <w:pStyle w:val="ThirdLevelItemListText"/>
      </w:pPr>
      <w:r>
        <w:pict>
          <v:shape id="_x0000_i1172" type="#_x0000_t75" style="width:393.75pt;height:66pt">
            <v:imagedata r:id="rId144" o:title=""/>
          </v:shape>
        </w:pict>
      </w:r>
    </w:p>
    <w:p>
      <w:pPr>
        <w:pStyle w:val="ThirdLevelItemListText"/>
      </w:pPr>
      <w:r>
        <w:pict>
          <v:shape id="_x0000_i1173" type="#_x0000_t75" style="width:393.75pt;height:137.25pt">
            <v:imagedata r:id="rId145" o:title=""/>
          </v:shape>
        </w:pict>
      </w:r>
    </w:p>
    <w:p>
      <w:pPr>
        <w:pStyle w:val="ThirdLevelItemListText"/>
      </w:pPr>
      <w:r>
        <w:t>Set the certificate password based on the actual situation.</w:t>
      </w:r>
    </w:p>
    <w:p>
      <w:pPr>
        <w:pStyle w:val="ThirdLevelItemStep"/>
        <w:numPr>
          <w:numId w:val="53"/>
        </w:numPr>
      </w:pPr>
      <w:r>
        <w:t xml:space="preserve">Click </w:t>
      </w:r>
      <w:r>
        <w:rPr>
          <w:b/>
        </w:rPr>
        <w:t>OK</w:t>
      </w:r>
      <w:r>
        <w:t xml:space="preserve"> and save the file to the local PC.</w:t>
      </w:r>
    </w:p>
    <w:p>
      <w:pPr>
        <w:pStyle w:val="SubItemStep"/>
        <w:numPr>
          <w:ilvl w:val="1"/>
          <w:numId w:val="52"/>
        </w:numPr>
      </w:pPr>
      <w:r>
        <w:t>Import the trust certificate to the authentication component.</w:t>
      </w:r>
    </w:p>
    <w:p>
      <w:pPr>
        <w:pStyle w:val="ThirdLevelItemStep"/>
        <w:numPr>
          <w:numId w:val="54"/>
        </w:numPr>
      </w:pPr>
      <w:r>
        <w:t xml:space="preserve">Log in to the management plane of the authentication component as the </w:t>
      </w:r>
      <w:r>
        <w:rPr>
          <w:b/>
        </w:rPr>
        <w:t>admin</w:t>
      </w:r>
      <w:r>
        <w:t xml:space="preserve"> user and choose </w:t>
      </w:r>
      <w:r>
        <w:rPr>
          <w:b/>
        </w:rPr>
        <w:t>Commissioning &gt; Service Controller &gt; Connection Management</w:t>
      </w:r>
      <w:r>
        <w:t xml:space="preserve"> from the main menu.</w:t>
      </w:r>
    </w:p>
    <w:p>
      <w:pPr>
        <w:pStyle w:val="ThirdLevelItemStep"/>
        <w:numPr>
          <w:numId w:val="54"/>
        </w:numPr>
      </w:pPr>
      <w:r>
        <w:t xml:space="preserve">Click </w:t>
      </w:r>
      <w:r>
        <w:rPr>
          <w:b/>
        </w:rPr>
        <w:t>Import</w:t>
      </w:r>
      <w:r>
        <w:t xml:space="preserve"> to import the trust certificate.</w:t>
      </w:r>
    </w:p>
    <w:p>
      <w:pPr>
        <w:pStyle w:val="ThirdLevelItemListText"/>
      </w:pPr>
      <w:r>
        <w:pict>
          <v:shape id="_x0000_i1174" type="#_x0000_t75" style="width:393.75pt;height:133.5pt">
            <v:imagedata r:id="rId146" o:title=""/>
          </v:shape>
        </w:pict>
      </w:r>
    </w:p>
    <w:p>
      <w:pPr>
        <w:pStyle w:val="ThirdLevelItemListText"/>
      </w:pPr>
      <w:r>
        <w:rPr>
          <w:b/>
        </w:rPr>
        <w:t>Import File</w:t>
      </w:r>
      <w:r>
        <w:t xml:space="preserve">: Select the compressed package exported in </w:t>
      </w:r>
      <w:hyperlink w:anchor="li9911254144718" w:tooltip=" " w:history="1">
        <w:r>
          <w:rPr>
            <w:rStyle w:val="Hyperlink"/>
          </w:rPr>
          <w:t>Step 3.6.a</w:t>
        </w:r>
      </w:hyperlink>
      <w:r>
        <w:t>.</w:t>
      </w:r>
    </w:p>
    <w:p>
      <w:pPr>
        <w:pStyle w:val="ThirdLevelItemListText"/>
      </w:pPr>
      <w:r>
        <w:rPr>
          <w:b/>
        </w:rPr>
        <w:t>Password</w:t>
      </w:r>
      <w:r>
        <w:t xml:space="preserve">: Enter the password you set when exporting the trust certificate in </w:t>
      </w:r>
      <w:hyperlink w:anchor="li9911254144718" w:tooltip=" " w:history="1">
        <w:r>
          <w:rPr>
            <w:rStyle w:val="Hyperlink"/>
          </w:rPr>
          <w:t>Step 3.6.a</w:t>
        </w:r>
      </w:hyperlink>
      <w:r>
        <w:t>.</w:t>
      </w:r>
    </w:p>
    <w:p>
      <w:pPr>
        <w:pStyle w:val="End"/>
      </w:pPr>
      <w:r>
        <w:t>----End</w:t>
      </w:r>
    </w:p>
    <w:sectPr>
      <w:headerReference w:type="even" r:id="rId147"/>
      <w:headerReference w:type="default" r:id="rId148"/>
      <w:footerReference w:type="even" r:id="rId149"/>
      <w:footerReference w:type="default" r:id="rId150"/>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iv</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6</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26</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31</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35</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2023-09-30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89</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Before You Start</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Upgrade Process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Preparing for the Upgrade</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Upgrading the Controller</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Version Rollback</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FAQ</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image" Target="media/image42.png" /><Relationship Id="rId101" Type="http://schemas.openxmlformats.org/officeDocument/2006/relationships/image" Target="media/image43.png" /><Relationship Id="rId102" Type="http://schemas.openxmlformats.org/officeDocument/2006/relationships/header" Target="header17.xml" /><Relationship Id="rId103" Type="http://schemas.openxmlformats.org/officeDocument/2006/relationships/header" Target="header18.xml" /><Relationship Id="rId104" Type="http://schemas.openxmlformats.org/officeDocument/2006/relationships/footer" Target="footer16.xml" /><Relationship Id="rId105" Type="http://schemas.openxmlformats.org/officeDocument/2006/relationships/footer" Target="footer17.xml" /><Relationship Id="rId106" Type="http://schemas.openxmlformats.org/officeDocument/2006/relationships/image" Target="media/image44.png" /><Relationship Id="rId107" Type="http://schemas.openxmlformats.org/officeDocument/2006/relationships/image" Target="media/image45.png" /><Relationship Id="rId108" Type="http://schemas.openxmlformats.org/officeDocument/2006/relationships/image" Target="media/image46.png" /><Relationship Id="rId109" Type="http://schemas.openxmlformats.org/officeDocument/2006/relationships/image" Target="media/image47.png" /><Relationship Id="rId11" Type="http://schemas.openxmlformats.org/officeDocument/2006/relationships/footer" Target="footer2.xml" /><Relationship Id="rId110" Type="http://schemas.openxmlformats.org/officeDocument/2006/relationships/image" Target="media/image48.png" /><Relationship Id="rId111" Type="http://schemas.openxmlformats.org/officeDocument/2006/relationships/image" Target="media/image49.png" /><Relationship Id="rId112" Type="http://schemas.openxmlformats.org/officeDocument/2006/relationships/image" Target="media/image50.png" /><Relationship Id="rId113" Type="http://schemas.openxmlformats.org/officeDocument/2006/relationships/image" Target="media/image51.png" /><Relationship Id="rId114" Type="http://schemas.openxmlformats.org/officeDocument/2006/relationships/image" Target="media/image52.png" /><Relationship Id="rId115" Type="http://schemas.openxmlformats.org/officeDocument/2006/relationships/image" Target="media/image53.png" /><Relationship Id="rId116" Type="http://schemas.openxmlformats.org/officeDocument/2006/relationships/image" Target="media/image54.png" /><Relationship Id="rId117" Type="http://schemas.openxmlformats.org/officeDocument/2006/relationships/image" Target="media/image55.png" /><Relationship Id="rId118" Type="http://schemas.openxmlformats.org/officeDocument/2006/relationships/image" Target="media/image56.png" /><Relationship Id="rId119" Type="http://schemas.openxmlformats.org/officeDocument/2006/relationships/image" Target="media/image57.png" /><Relationship Id="rId12" Type="http://schemas.openxmlformats.org/officeDocument/2006/relationships/header" Target="header3.xml" /><Relationship Id="rId120" Type="http://schemas.openxmlformats.org/officeDocument/2006/relationships/image" Target="media/image58.png" /><Relationship Id="rId121" Type="http://schemas.openxmlformats.org/officeDocument/2006/relationships/image" Target="media/image59.png" /><Relationship Id="rId122" Type="http://schemas.openxmlformats.org/officeDocument/2006/relationships/image" Target="media/image60.png" /><Relationship Id="rId123" Type="http://schemas.openxmlformats.org/officeDocument/2006/relationships/image" Target="media/image61.png" /><Relationship Id="rId124" Type="http://schemas.openxmlformats.org/officeDocument/2006/relationships/image" Target="media/image62.png" /><Relationship Id="rId125" Type="http://schemas.openxmlformats.org/officeDocument/2006/relationships/image" Target="media/image63.png" /><Relationship Id="rId126" Type="http://schemas.openxmlformats.org/officeDocument/2006/relationships/image" Target="media/image64.png" /><Relationship Id="rId127" Type="http://schemas.openxmlformats.org/officeDocument/2006/relationships/image" Target="media/image65.png" /><Relationship Id="rId128" Type="http://schemas.openxmlformats.org/officeDocument/2006/relationships/image" Target="media/image66.png" /><Relationship Id="rId129" Type="http://schemas.openxmlformats.org/officeDocument/2006/relationships/image" Target="media/image67.png" /><Relationship Id="rId13" Type="http://schemas.openxmlformats.org/officeDocument/2006/relationships/footer" Target="footer3.xml" /><Relationship Id="rId130" Type="http://schemas.openxmlformats.org/officeDocument/2006/relationships/image" Target="media/image68.png" /><Relationship Id="rId131" Type="http://schemas.openxmlformats.org/officeDocument/2006/relationships/image" Target="media/image69.png" /><Relationship Id="rId132" Type="http://schemas.openxmlformats.org/officeDocument/2006/relationships/image" Target="media/image70.png" /><Relationship Id="rId133" Type="http://schemas.openxmlformats.org/officeDocument/2006/relationships/image" Target="media/image71.png" /><Relationship Id="rId134" Type="http://schemas.openxmlformats.org/officeDocument/2006/relationships/image" Target="media/image72.png" /><Relationship Id="rId135" Type="http://schemas.openxmlformats.org/officeDocument/2006/relationships/image" Target="media/image73.png" /><Relationship Id="rId136" Type="http://schemas.openxmlformats.org/officeDocument/2006/relationships/image" Target="media/image74.png" /><Relationship Id="rId137" Type="http://schemas.openxmlformats.org/officeDocument/2006/relationships/image" Target="media/image75.png" /><Relationship Id="rId138" Type="http://schemas.openxmlformats.org/officeDocument/2006/relationships/image" Target="media/image76.png" /><Relationship Id="rId139" Type="http://schemas.openxmlformats.org/officeDocument/2006/relationships/image" Target="media/image77.png" /><Relationship Id="rId14" Type="http://schemas.openxmlformats.org/officeDocument/2006/relationships/hyperlink" Target="https://www.huawei.com" TargetMode="External" /><Relationship Id="rId140" Type="http://schemas.openxmlformats.org/officeDocument/2006/relationships/image" Target="media/image78.png" /><Relationship Id="rId141" Type="http://schemas.openxmlformats.org/officeDocument/2006/relationships/image" Target="media/image79.png" /><Relationship Id="rId142" Type="http://schemas.openxmlformats.org/officeDocument/2006/relationships/image" Target="media/image80.png" /><Relationship Id="rId143" Type="http://schemas.openxmlformats.org/officeDocument/2006/relationships/image" Target="media/image81.png" /><Relationship Id="rId144" Type="http://schemas.openxmlformats.org/officeDocument/2006/relationships/image" Target="media/image82.png" /><Relationship Id="rId145" Type="http://schemas.openxmlformats.org/officeDocument/2006/relationships/image" Target="media/image83.png" /><Relationship Id="rId146" Type="http://schemas.openxmlformats.org/officeDocument/2006/relationships/image" Target="media/image84.png" /><Relationship Id="rId147" Type="http://schemas.openxmlformats.org/officeDocument/2006/relationships/header" Target="header19.xml" /><Relationship Id="rId148" Type="http://schemas.openxmlformats.org/officeDocument/2006/relationships/header" Target="header20.xml" /><Relationship Id="rId149" Type="http://schemas.openxmlformats.org/officeDocument/2006/relationships/footer" Target="footer18.xml" /><Relationship Id="rId15" Type="http://schemas.openxmlformats.org/officeDocument/2006/relationships/hyperlink" Target="mailto:support@huawei.com" TargetMode="External" /><Relationship Id="rId150" Type="http://schemas.openxmlformats.org/officeDocument/2006/relationships/footer" Target="footer19.xml" /><Relationship Id="rId151" Type="http://schemas.openxmlformats.org/officeDocument/2006/relationships/theme" Target="theme/theme1.xml" /><Relationship Id="rId152" Type="http://schemas.openxmlformats.org/officeDocument/2006/relationships/numbering" Target="numbering.xml" /><Relationship Id="rId153" Type="http://schemas.openxmlformats.org/officeDocument/2006/relationships/styles" Target="styles.xm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eader" Target="header4.xml" /><Relationship Id="rId19" Type="http://schemas.openxmlformats.org/officeDocument/2006/relationships/header" Target="header5.xml" /><Relationship Id="rId2" Type="http://schemas.openxmlformats.org/officeDocument/2006/relationships/endnotes" Target="endnotes.xml" /><Relationship Id="rId20" Type="http://schemas.openxmlformats.org/officeDocument/2006/relationships/footer" Target="footer4.xml" /><Relationship Id="rId21" Type="http://schemas.openxmlformats.org/officeDocument/2006/relationships/footer" Target="footer5.xml" /><Relationship Id="rId22" Type="http://schemas.openxmlformats.org/officeDocument/2006/relationships/header" Target="header6.xml" /><Relationship Id="rId23" Type="http://schemas.openxmlformats.org/officeDocument/2006/relationships/header" Target="header7.xml" /><Relationship Id="rId24" Type="http://schemas.openxmlformats.org/officeDocument/2006/relationships/footer" Target="footer6.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image" Target="media/image3.png" /><Relationship Id="rId28" Type="http://schemas.openxmlformats.org/officeDocument/2006/relationships/hyperlink" Target="https://info.support.huawei.com/info-finder/search-center/en/enterprise/network-management-and-analysis-software/imaster-nce-campus-pid-250852420" TargetMode="External" /><Relationship Id="rId29" Type="http://schemas.openxmlformats.org/officeDocument/2006/relationships/hyperlink" Target="https://info.support.huawei.com/info-finder/search-center/en/carrier/network-management-and-analysis-software/imaster-nce-campus-pid-250852420" TargetMode="Externa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image" Target="media/image4.png" /><Relationship Id="rId35" Type="http://schemas.openxmlformats.org/officeDocument/2006/relationships/header" Target="header11.xml" /><Relationship Id="rId36" Type="http://schemas.openxmlformats.org/officeDocument/2006/relationships/header" Target="header12.xml" /><Relationship Id="rId37" Type="http://schemas.openxmlformats.org/officeDocument/2006/relationships/footer" Target="footer10.xml" /><Relationship Id="rId38" Type="http://schemas.openxmlformats.org/officeDocument/2006/relationships/footer" Target="footer11.xml" /><Relationship Id="rId39" Type="http://schemas.openxmlformats.org/officeDocument/2006/relationships/image" Target="media/image5.png" /><Relationship Id="rId4" Type="http://schemas.openxmlformats.org/officeDocument/2006/relationships/webSettings" Target="webSettings.xml" /><Relationship Id="rId40" Type="http://schemas.openxmlformats.org/officeDocument/2006/relationships/hyperlink" Target="https://support.huawei.com/enterprise/en/doc/EDOC1100329759?idPath=24030814|250382819|250382820|250987403|250852420" TargetMode="External" /><Relationship Id="rId41" Type="http://schemas.openxmlformats.org/officeDocument/2006/relationships/hyperlink" Target="https://support.huawei.com/carrier/docview!docview?nid=DOC1101160602&amp;path=PBI1-252291763/PBI1-252291809/PBI1-252292165/PBI1-250987578/PBI1-250852420" TargetMode="External" /><Relationship Id="rId42" Type="http://schemas.openxmlformats.org/officeDocument/2006/relationships/hyperlink" Target="https://support.huawei.com/enterprise/en/network-management-control-analysis/easyops-pid-251720297/software/260787016?idAbsPath=fixnode01%7C8221819%7C8221821%7C250412583%7C251720297" TargetMode="External" /><Relationship Id="rId43" Type="http://schemas.openxmlformats.org/officeDocument/2006/relationships/hyperlink" Target="https://support.huawei.com/carrier/navi?coltype=software#col=software&amp;detailId=PBI1-260787016&amp;path=PBI1-252291763/PBI1-8132359/PBI1-250412565/PBI1-251720297" TargetMode="External" /><Relationship Id="rId44" Type="http://schemas.openxmlformats.org/officeDocument/2006/relationships/hyperlink" Target="https://info.support.huawei.com/comdev/easyget/" TargetMode="External" /><Relationship Id="rId45" Type="http://schemas.openxmlformats.org/officeDocument/2006/relationships/image" Target="media/image6.png" /><Relationship Id="rId46" Type="http://schemas.openxmlformats.org/officeDocument/2006/relationships/image" Target="media/image7.png" /><Relationship Id="rId47" Type="http://schemas.openxmlformats.org/officeDocument/2006/relationships/image" Target="media/image8.png" /><Relationship Id="rId48" Type="http://schemas.openxmlformats.org/officeDocument/2006/relationships/hyperlink" Target="https://support.huawei.com/enterprise/en/network-management-control-analysis/imaster-nce-campus-pid-250852420/software" TargetMode="External" /><Relationship Id="rId49" Type="http://schemas.openxmlformats.org/officeDocument/2006/relationships/hyperlink" Target="https://support.huawei.com/carrier/productNewOffering?col=product&amp;path=PBI1-252291763/PBI1-252291809/PBI1-252292165/PBI1-250987578/PBI1-250852420&amp;resTab=SW&amp;sVR=PBI1-253878633&amp;sC=PBI1-253878635" TargetMode="External" /><Relationship Id="rId5" Type="http://schemas.openxmlformats.org/officeDocument/2006/relationships/fontTable" Target="fontTable.xml" /><Relationship Id="rId50" Type="http://schemas.openxmlformats.org/officeDocument/2006/relationships/hyperlink" Target="https://support.huawei.com/enterprise/en/network-management-control-analysis/easysuite-pid-22379926/software/" TargetMode="External" /><Relationship Id="rId51" Type="http://schemas.openxmlformats.org/officeDocument/2006/relationships/hyperlink" Target="https://support.huawei.com/carrier/navi?coltype=software#col=software&amp;path=PBI1-252291763/PBI1-8132359/PBI1-250412565/PBI1-22379926" TargetMode="External" /><Relationship Id="rId52" Type="http://schemas.openxmlformats.org/officeDocument/2006/relationships/hyperlink" Target="https://support.huawei.com/enterprise/en/network-management-control-analysis/imaster-nce-server_install-pid-251636402/software/" TargetMode="External" /><Relationship Id="rId53" Type="http://schemas.openxmlformats.org/officeDocument/2006/relationships/hyperlink" Target="https://support.huawei.com/carrier/navi?coltype=software#col=software&amp;path=PBI1-252291763/PBI1-8132359/PBI1-250412565/PBI1-251636402" TargetMode="External" /><Relationship Id="rId54" Type="http://schemas.openxmlformats.org/officeDocument/2006/relationships/hyperlink" Target="https://support.huawei.com/enterprise/en/network-management-control-analysis/appanalysis-plugin-pid-254269223/software/" TargetMode="External" /><Relationship Id="rId55" Type="http://schemas.openxmlformats.org/officeDocument/2006/relationships/hyperlink" Target="https://www.chiark.greenend.org.uk/~sgtatham/putty/" TargetMode="External" /><Relationship Id="rId56" Type="http://schemas.openxmlformats.org/officeDocument/2006/relationships/hyperlink" Target="https://filezilla-project.org/" TargetMode="External" /><Relationship Id="rId57" Type="http://schemas.openxmlformats.org/officeDocument/2006/relationships/image" Target="media/image9.png" /><Relationship Id="rId58" Type="http://schemas.openxmlformats.org/officeDocument/2006/relationships/image" Target="media/image10.png" /><Relationship Id="rId59" Type="http://schemas.openxmlformats.org/officeDocument/2006/relationships/image" Target="media/image11.png" /><Relationship Id="rId6" Type="http://schemas.openxmlformats.org/officeDocument/2006/relationships/image" Target="media/image1.png" /><Relationship Id="rId60" Type="http://schemas.openxmlformats.org/officeDocument/2006/relationships/image" Target="media/image12.png" /><Relationship Id="rId61" Type="http://schemas.openxmlformats.org/officeDocument/2006/relationships/image" Target="media/image13.png" /><Relationship Id="rId62" Type="http://schemas.openxmlformats.org/officeDocument/2006/relationships/image" Target="media/image14.png" /><Relationship Id="rId63" Type="http://schemas.openxmlformats.org/officeDocument/2006/relationships/image" Target="media/image15.png" /><Relationship Id="rId64" Type="http://schemas.openxmlformats.org/officeDocument/2006/relationships/image" Target="media/image16.png" /><Relationship Id="rId65" Type="http://schemas.openxmlformats.org/officeDocument/2006/relationships/image" Target="media/image17.png" /><Relationship Id="rId66" Type="http://schemas.openxmlformats.org/officeDocument/2006/relationships/image" Target="media/image18.png" /><Relationship Id="rId67" Type="http://schemas.openxmlformats.org/officeDocument/2006/relationships/image" Target="media/image19.png" /><Relationship Id="rId68" Type="http://schemas.openxmlformats.org/officeDocument/2006/relationships/hyperlink" Target="https://support.huawei.com/enterprise/en/doc/EDOC1100318199?idPath=24030814|250382819|250382820|250987403|250852420" TargetMode="External" /><Relationship Id="rId69" Type="http://schemas.openxmlformats.org/officeDocument/2006/relationships/hyperlink" Target="https://support.huawei.com/carrier/docview!docview?nid=DOC1101131089&amp;path=PBI1-252291763/PBI1-252291809/PBI1-252292165/PBI1-250987578/PBI1-250852420/PBI1-250860022/PBI1-258094437/PBI1-258094439" TargetMode="External" /><Relationship Id="rId7" Type="http://schemas.openxmlformats.org/officeDocument/2006/relationships/image" Target="media/image2.png" /><Relationship Id="rId70" Type="http://schemas.openxmlformats.org/officeDocument/2006/relationships/image" Target="media/image20.png" /><Relationship Id="rId71" Type="http://schemas.openxmlformats.org/officeDocument/2006/relationships/image" Target="media/image21.png" /><Relationship Id="rId72" Type="http://schemas.openxmlformats.org/officeDocument/2006/relationships/image" Target="media/image22.png" /><Relationship Id="rId73" Type="http://schemas.openxmlformats.org/officeDocument/2006/relationships/image" Target="media/image23.png" /><Relationship Id="rId74" Type="http://schemas.openxmlformats.org/officeDocument/2006/relationships/image" Target="media/image24.png" /><Relationship Id="rId75" Type="http://schemas.openxmlformats.org/officeDocument/2006/relationships/image" Target="media/image25.png" /><Relationship Id="rId76" Type="http://schemas.openxmlformats.org/officeDocument/2006/relationships/image" Target="media/image26.png" /><Relationship Id="rId77" Type="http://schemas.openxmlformats.org/officeDocument/2006/relationships/image" Target="media/image27.png" /><Relationship Id="rId78" Type="http://schemas.openxmlformats.org/officeDocument/2006/relationships/image" Target="media/image28.png" /><Relationship Id="rId79" Type="http://schemas.openxmlformats.org/officeDocument/2006/relationships/image" Target="media/image29.png" /><Relationship Id="rId8" Type="http://schemas.openxmlformats.org/officeDocument/2006/relationships/header" Target="header1.xml" /><Relationship Id="rId80" Type="http://schemas.openxmlformats.org/officeDocument/2006/relationships/header" Target="header13.xml" /><Relationship Id="rId81" Type="http://schemas.openxmlformats.org/officeDocument/2006/relationships/header" Target="header14.xml" /><Relationship Id="rId82" Type="http://schemas.openxmlformats.org/officeDocument/2006/relationships/footer" Target="footer12.xml" /><Relationship Id="rId83" Type="http://schemas.openxmlformats.org/officeDocument/2006/relationships/footer" Target="footer13.xml" /><Relationship Id="rId84" Type="http://schemas.openxmlformats.org/officeDocument/2006/relationships/image" Target="media/image30.png" /><Relationship Id="rId85" Type="http://schemas.openxmlformats.org/officeDocument/2006/relationships/image" Target="media/image31.png" /><Relationship Id="rId86" Type="http://schemas.openxmlformats.org/officeDocument/2006/relationships/image" Target="media/image32.png" /><Relationship Id="rId87" Type="http://schemas.openxmlformats.org/officeDocument/2006/relationships/image" Target="media/image33.png" /><Relationship Id="rId88" Type="http://schemas.openxmlformats.org/officeDocument/2006/relationships/image" Target="media/image34.png" /><Relationship Id="rId89" Type="http://schemas.openxmlformats.org/officeDocument/2006/relationships/image" Target="media/image35.png" /><Relationship Id="rId9" Type="http://schemas.openxmlformats.org/officeDocument/2006/relationships/header" Target="header2.xml" /><Relationship Id="rId90" Type="http://schemas.openxmlformats.org/officeDocument/2006/relationships/image" Target="media/image36.png" /><Relationship Id="rId91" Type="http://schemas.openxmlformats.org/officeDocument/2006/relationships/image" Target="media/image37.png" /><Relationship Id="rId92" Type="http://schemas.openxmlformats.org/officeDocument/2006/relationships/image" Target="media/image38.png" /><Relationship Id="rId93" Type="http://schemas.openxmlformats.org/officeDocument/2006/relationships/header" Target="header15.xml" /><Relationship Id="rId94" Type="http://schemas.openxmlformats.org/officeDocument/2006/relationships/header" Target="header16.xml" /><Relationship Id="rId95" Type="http://schemas.openxmlformats.org/officeDocument/2006/relationships/footer" Target="footer14.xml" /><Relationship Id="rId96" Type="http://schemas.openxmlformats.org/officeDocument/2006/relationships/footer" Target="footer15.xml" /><Relationship Id="rId97" Type="http://schemas.openxmlformats.org/officeDocument/2006/relationships/image" Target="media/image39.png" /><Relationship Id="rId98" Type="http://schemas.openxmlformats.org/officeDocument/2006/relationships/image" Target="media/image40.png" /><Relationship Id="rId99" Type="http://schemas.openxmlformats.org/officeDocument/2006/relationships/image" Target="media/image4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94</Pages>
  <Words>13306</Words>
  <Characters>74784</Characters>
  <Application>Microsoft Office Word</Application>
  <DocSecurity>0</DocSecurity>
  <Lines>0</Lines>
  <Paragraphs>1271</Paragraphs>
  <ScaleCrop>false</ScaleCrop>
  <Company>Huawei Technologies Co.,Ltd.</Company>
  <LinksUpToDate>false</LinksUpToDate>
  <CharactersWithSpaces>86810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Upgrade Guide</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Upgrade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iMaster NCE-Campus</vt:lpwstr>
  </property>
  <property fmtid="{D5CDD505-2E9C-101B-9397-08002B2CF9AE}" pid="6" name="ProductVersion">
    <vt:lpwstr>V300R023C00</vt:lpwstr>
  </property>
  <property fmtid="{D5CDD505-2E9C-101B-9397-08002B2CF9AE}" pid="7" name="ProprietaryDeclaration">
    <vt:lpwstr>Copyright © Huawei Technologies Co., Ltd.</vt:lpwstr>
  </property>
  <property fmtid="{D5CDD505-2E9C-101B-9397-08002B2CF9AE}" pid="8" name="ReleaseDate">
    <vt:lpwstr>2023-09-30</vt:lpwstr>
  </property>
  <property fmtid="{D5CDD505-2E9C-101B-9397-08002B2CF9AE}" pid="9" name="SecretLevel">
    <vt:lpwstr>PUBLIC OPEN</vt:lpwstr>
  </property>
  <property fmtid="{D5CDD505-2E9C-101B-9397-08002B2CF9AE}" pid="10" name="Trademark&amp;ProductType">
    <vt:lpwstr>iMaster NCE-Campus</vt:lpwstr>
  </property>
</Properties>
</file>